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69170" w14:textId="3554CEC5" w:rsidR="00557E3C" w:rsidRPr="003C342D" w:rsidRDefault="00557E3C" w:rsidP="0063791B">
      <w:pPr>
        <w:spacing w:line="240" w:lineRule="auto"/>
        <w:rPr>
          <w:rFonts w:asciiTheme="majorHAnsi" w:hAnsiTheme="majorHAnsi" w:cstheme="majorBidi"/>
          <w:b/>
          <w:bCs/>
          <w:sz w:val="30"/>
          <w:szCs w:val="30"/>
          <w:lang w:val="id-ID"/>
        </w:rPr>
      </w:pPr>
      <w:r w:rsidRPr="003C342D">
        <w:rPr>
          <w:rFonts w:asciiTheme="majorHAnsi" w:hAnsiTheme="majorHAnsi" w:cstheme="majorBidi"/>
          <w:b/>
          <w:bCs/>
          <w:sz w:val="30"/>
          <w:szCs w:val="30"/>
          <w:lang w:val="id-ID"/>
        </w:rPr>
        <w:t>INTEGRASI METODE TAHFIDZ DALAM PENDIDIKAN KARAKTER: MEMBUMIKAN AL-QUR'AN DI TENGAH FENOMENA DEGRADASI MORAL REMAJA</w:t>
      </w:r>
    </w:p>
    <w:p w14:paraId="4E44C3BF" w14:textId="77777777" w:rsidR="00737966" w:rsidRPr="003C342D" w:rsidRDefault="00737966" w:rsidP="00737966">
      <w:pPr>
        <w:spacing w:line="240" w:lineRule="auto"/>
        <w:rPr>
          <w:rFonts w:asciiTheme="majorHAnsi" w:eastAsia="Cambria" w:hAnsiTheme="majorHAnsi" w:cs="Cambria"/>
          <w:i/>
          <w:iCs/>
          <w:sz w:val="22"/>
          <w:szCs w:val="22"/>
          <w:lang w:val="id-ID"/>
        </w:rPr>
      </w:pPr>
    </w:p>
    <w:p w14:paraId="4770DE06" w14:textId="56E29A42" w:rsidR="00557E3C" w:rsidRPr="003C342D" w:rsidRDefault="00557E3C" w:rsidP="00737966">
      <w:pPr>
        <w:spacing w:line="240" w:lineRule="auto"/>
        <w:rPr>
          <w:rFonts w:asciiTheme="majorHAnsi" w:hAnsiTheme="majorHAnsi" w:cstheme="majorBidi"/>
          <w:b/>
          <w:bCs/>
          <w:sz w:val="24"/>
          <w:szCs w:val="24"/>
          <w:vertAlign w:val="superscript"/>
          <w:lang w:val="id-ID"/>
        </w:rPr>
      </w:pPr>
      <w:r w:rsidRPr="003C342D">
        <w:rPr>
          <w:rFonts w:asciiTheme="majorHAnsi" w:hAnsiTheme="majorHAnsi" w:cstheme="majorBidi"/>
          <w:b/>
          <w:bCs/>
          <w:sz w:val="24"/>
          <w:szCs w:val="24"/>
          <w:lang w:val="id-ID"/>
        </w:rPr>
        <w:t>Wina Susanti, Gusmirawati, Martin Kustati</w:t>
      </w:r>
      <w:r w:rsidR="000052AF" w:rsidRPr="003C342D">
        <w:rPr>
          <w:rFonts w:asciiTheme="majorHAnsi" w:hAnsiTheme="majorHAnsi" w:cstheme="majorBidi"/>
          <w:b/>
          <w:bCs/>
          <w:sz w:val="24"/>
          <w:szCs w:val="24"/>
          <w:lang w:val="id-ID"/>
        </w:rPr>
        <w:t>, Rezki Amelia</w:t>
      </w:r>
    </w:p>
    <w:p w14:paraId="4A69D8BD" w14:textId="5C5887D1" w:rsidR="00912558" w:rsidRPr="003C342D" w:rsidRDefault="00557E3C" w:rsidP="00737966">
      <w:pPr>
        <w:spacing w:line="240" w:lineRule="auto"/>
        <w:jc w:val="both"/>
        <w:rPr>
          <w:rFonts w:asciiTheme="majorHAnsi" w:hAnsiTheme="majorHAnsi" w:cstheme="majorBidi"/>
          <w:sz w:val="20"/>
          <w:szCs w:val="20"/>
          <w:lang w:val="id-ID"/>
        </w:rPr>
      </w:pPr>
      <w:r w:rsidRPr="003C342D">
        <w:rPr>
          <w:rFonts w:asciiTheme="majorHAnsi" w:hAnsiTheme="majorHAnsi" w:cstheme="majorBidi"/>
          <w:sz w:val="20"/>
          <w:szCs w:val="20"/>
          <w:lang w:val="id-ID"/>
        </w:rPr>
        <w:t>Universitas Islam Negeri Imam Bonjol Padang, Indonesia</w:t>
      </w:r>
      <w:r w:rsidR="0012768F" w:rsidRPr="003C342D">
        <w:rPr>
          <w:rFonts w:asciiTheme="majorHAnsi" w:hAnsiTheme="majorHAnsi" w:cstheme="majorBidi"/>
          <w:sz w:val="20"/>
          <w:szCs w:val="20"/>
          <w:lang w:val="id-ID"/>
        </w:rPr>
        <w:t>, Universitas Islam Sumatera Utara, Medan</w:t>
      </w:r>
    </w:p>
    <w:p w14:paraId="1AF399B0" w14:textId="77777777" w:rsidR="00557E3C" w:rsidRPr="003C342D" w:rsidRDefault="00557E3C" w:rsidP="00737966">
      <w:pPr>
        <w:spacing w:line="240" w:lineRule="auto"/>
        <w:jc w:val="both"/>
        <w:rPr>
          <w:rFonts w:asciiTheme="majorHAnsi" w:eastAsia="Cambria" w:hAnsiTheme="majorHAnsi" w:cs="Cambria"/>
          <w:i/>
          <w:iCs/>
          <w:sz w:val="20"/>
          <w:szCs w:val="20"/>
          <w:lang w:val="id-ID"/>
        </w:rPr>
      </w:pPr>
    </w:p>
    <w:p w14:paraId="1E51C2B5" w14:textId="77777777" w:rsidR="00737966" w:rsidRPr="003C342D" w:rsidRDefault="00737966" w:rsidP="00737966">
      <w:pPr>
        <w:spacing w:line="240" w:lineRule="auto"/>
        <w:rPr>
          <w:rFonts w:asciiTheme="majorHAnsi" w:hAnsiTheme="majorHAnsi"/>
          <w:sz w:val="18"/>
          <w:szCs w:val="18"/>
          <w:lang w:val="id-ID"/>
        </w:rPr>
      </w:pPr>
      <w:r w:rsidRPr="003C342D">
        <w:rPr>
          <w:rFonts w:asciiTheme="majorHAnsi" w:hAnsiTheme="majorHAnsi"/>
          <w:sz w:val="18"/>
          <w:szCs w:val="18"/>
          <w:lang w:val="id-ID"/>
        </w:rPr>
        <w:t xml:space="preserve">Email: </w:t>
      </w:r>
      <w:hyperlink r:id="rId9" w:history="1">
        <w:r w:rsidRPr="003C342D">
          <w:rPr>
            <w:rStyle w:val="Hyperlink"/>
            <w:rFonts w:asciiTheme="majorHAnsi" w:hAnsiTheme="majorHAnsi" w:cstheme="majorBidi"/>
            <w:sz w:val="18"/>
            <w:szCs w:val="18"/>
            <w:lang w:val="id-ID"/>
          </w:rPr>
          <w:t>@wina02susanti@gmail.com</w:t>
        </w:r>
      </w:hyperlink>
      <w:r w:rsidR="00557E3C" w:rsidRPr="003C342D">
        <w:rPr>
          <w:rFonts w:asciiTheme="majorHAnsi" w:hAnsiTheme="majorHAnsi"/>
          <w:sz w:val="18"/>
          <w:szCs w:val="18"/>
          <w:lang w:val="id-ID"/>
        </w:rPr>
        <w:t xml:space="preserve">, </w:t>
      </w:r>
      <w:hyperlink r:id="rId10" w:history="1">
        <w:r w:rsidR="00557E3C" w:rsidRPr="003C342D">
          <w:rPr>
            <w:rStyle w:val="Hyperlink"/>
            <w:rFonts w:asciiTheme="majorHAnsi" w:hAnsiTheme="majorHAnsi"/>
            <w:sz w:val="18"/>
            <w:szCs w:val="18"/>
            <w:lang w:val="id-ID"/>
          </w:rPr>
          <w:t>gusmirawati27@gmail.com</w:t>
        </w:r>
      </w:hyperlink>
      <w:r w:rsidR="00557E3C" w:rsidRPr="003C342D">
        <w:rPr>
          <w:rFonts w:asciiTheme="majorHAnsi" w:hAnsiTheme="majorHAnsi"/>
          <w:sz w:val="18"/>
          <w:szCs w:val="18"/>
          <w:lang w:val="id-ID"/>
        </w:rPr>
        <w:t xml:space="preserve">, </w:t>
      </w:r>
      <w:hyperlink r:id="rId11" w:history="1">
        <w:r w:rsidR="00557E3C" w:rsidRPr="003C342D">
          <w:rPr>
            <w:rStyle w:val="Hyperlink"/>
            <w:rFonts w:asciiTheme="majorHAnsi" w:hAnsiTheme="majorHAnsi"/>
            <w:sz w:val="18"/>
            <w:szCs w:val="18"/>
            <w:lang w:val="id-ID"/>
          </w:rPr>
          <w:t>martinkustati@uinib.ac.id</w:t>
        </w:r>
      </w:hyperlink>
      <w:r w:rsidR="000052AF" w:rsidRPr="003C342D">
        <w:rPr>
          <w:rFonts w:asciiTheme="majorHAnsi" w:hAnsiTheme="majorHAnsi"/>
          <w:sz w:val="18"/>
          <w:szCs w:val="18"/>
          <w:lang w:val="id-ID"/>
        </w:rPr>
        <w:t>,</w:t>
      </w:r>
      <w:r w:rsidRPr="003C342D">
        <w:rPr>
          <w:rFonts w:asciiTheme="majorHAnsi" w:hAnsiTheme="majorHAnsi"/>
          <w:sz w:val="18"/>
          <w:szCs w:val="18"/>
          <w:lang w:val="id-ID"/>
        </w:rPr>
        <w:t xml:space="preserve"> </w:t>
      </w:r>
    </w:p>
    <w:p w14:paraId="5199985E" w14:textId="0D93D140" w:rsidR="00912558" w:rsidRPr="003C342D" w:rsidRDefault="00737966" w:rsidP="00737966">
      <w:pPr>
        <w:spacing w:line="240" w:lineRule="auto"/>
        <w:rPr>
          <w:rFonts w:asciiTheme="majorHAnsi" w:hAnsiTheme="majorHAnsi"/>
          <w:sz w:val="18"/>
          <w:szCs w:val="18"/>
          <w:lang w:val="id-ID"/>
        </w:rPr>
      </w:pPr>
      <w:r w:rsidRPr="003C342D">
        <w:rPr>
          <w:rFonts w:asciiTheme="majorHAnsi" w:hAnsiTheme="majorHAnsi"/>
          <w:sz w:val="18"/>
          <w:szCs w:val="18"/>
          <w:lang w:val="id-ID"/>
        </w:rPr>
        <w:t xml:space="preserve">            </w:t>
      </w:r>
      <w:r w:rsidR="00F97464">
        <w:rPr>
          <w:rFonts w:asciiTheme="majorHAnsi" w:hAnsiTheme="majorHAnsi"/>
          <w:sz w:val="18"/>
          <w:szCs w:val="18"/>
          <w:lang w:val="id-ID"/>
        </w:rPr>
        <w:t xml:space="preserve">  </w:t>
      </w:r>
      <w:hyperlink r:id="rId12" w:history="1">
        <w:r w:rsidR="00621CAC" w:rsidRPr="002D3E0E">
          <w:rPr>
            <w:rStyle w:val="Hyperlink"/>
            <w:rFonts w:asciiTheme="majorHAnsi" w:hAnsiTheme="majorHAnsi"/>
            <w:sz w:val="18"/>
            <w:szCs w:val="18"/>
            <w:lang w:val="id-ID"/>
          </w:rPr>
          <w:t>rezkiamelia@uinsu.ac.id</w:t>
        </w:r>
      </w:hyperlink>
      <w:r w:rsidR="000052AF" w:rsidRPr="003C342D">
        <w:rPr>
          <w:rFonts w:asciiTheme="majorHAnsi" w:hAnsiTheme="majorHAnsi"/>
          <w:sz w:val="18"/>
          <w:szCs w:val="18"/>
          <w:lang w:val="id-ID"/>
        </w:rPr>
        <w:t xml:space="preserve"> </w:t>
      </w:r>
    </w:p>
    <w:p w14:paraId="0C7723DF" w14:textId="77777777" w:rsidR="00912558" w:rsidRPr="003C342D" w:rsidRDefault="00912558">
      <w:pPr>
        <w:spacing w:line="240" w:lineRule="auto"/>
        <w:ind w:left="709" w:hanging="709"/>
        <w:jc w:val="both"/>
        <w:rPr>
          <w:rFonts w:asciiTheme="majorHAnsi" w:eastAsia="Cambria" w:hAnsiTheme="majorHAnsi" w:cs="Cambria"/>
          <w:color w:val="0000FF"/>
          <w:sz w:val="18"/>
          <w:szCs w:val="18"/>
          <w:lang w:val="id-ID"/>
        </w:rPr>
      </w:pPr>
    </w:p>
    <w:tbl>
      <w:tblPr>
        <w:tblStyle w:val="a"/>
        <w:tblW w:w="851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6384"/>
        <w:gridCol w:w="2132"/>
      </w:tblGrid>
      <w:tr w:rsidR="00912558" w:rsidRPr="003C342D" w14:paraId="49C731DA" w14:textId="77777777" w:rsidTr="00136C4E">
        <w:trPr>
          <w:trHeight w:val="3264"/>
        </w:trPr>
        <w:tc>
          <w:tcPr>
            <w:tcW w:w="6384" w:type="dxa"/>
            <w:shd w:val="clear" w:color="auto" w:fill="B8CCE4"/>
          </w:tcPr>
          <w:p w14:paraId="51A7CDB2" w14:textId="77777777" w:rsidR="00912558" w:rsidRPr="003C342D" w:rsidRDefault="00A6106E">
            <w:pPr>
              <w:widowControl/>
              <w:spacing w:line="240" w:lineRule="auto"/>
              <w:rPr>
                <w:rFonts w:asciiTheme="majorHAnsi" w:eastAsia="Cambria" w:hAnsiTheme="majorHAnsi" w:cs="Cambria"/>
                <w:b/>
                <w:bCs/>
                <w:color w:val="000000"/>
                <w:sz w:val="20"/>
                <w:szCs w:val="20"/>
                <w:lang w:val="id-ID"/>
              </w:rPr>
            </w:pPr>
            <w:r w:rsidRPr="003C342D">
              <w:rPr>
                <w:rFonts w:asciiTheme="majorHAnsi" w:eastAsia="Cambria" w:hAnsiTheme="majorHAnsi" w:cs="Cambria"/>
                <w:b/>
                <w:bCs/>
                <w:color w:val="000000"/>
                <w:sz w:val="20"/>
                <w:szCs w:val="20"/>
                <w:lang w:val="id-ID"/>
              </w:rPr>
              <w:t xml:space="preserve">Abstract: </w:t>
            </w:r>
          </w:p>
          <w:p w14:paraId="04FAA199" w14:textId="77777777" w:rsidR="00136C4E" w:rsidRPr="003C342D" w:rsidRDefault="00136C4E" w:rsidP="00136C4E">
            <w:pPr>
              <w:widowControl/>
              <w:spacing w:line="240" w:lineRule="auto"/>
              <w:jc w:val="both"/>
              <w:rPr>
                <w:rFonts w:asciiTheme="majorHAnsi" w:eastAsia="Cambria" w:hAnsiTheme="majorHAnsi" w:cs="Cambria"/>
                <w:i/>
                <w:iCs/>
                <w:sz w:val="20"/>
                <w:szCs w:val="20"/>
                <w:lang w:val="id-ID"/>
              </w:rPr>
            </w:pPr>
            <w:r w:rsidRPr="003C342D">
              <w:rPr>
                <w:rFonts w:asciiTheme="majorHAnsi" w:eastAsia="Cambria" w:hAnsiTheme="majorHAnsi" w:cs="Cambria"/>
                <w:i/>
                <w:iCs/>
                <w:sz w:val="20"/>
                <w:szCs w:val="20"/>
                <w:lang w:val="id-ID"/>
              </w:rPr>
              <w:t>The moral decline among adolescents in the digital age poses a serious challenge to Islamic education, necessitating an effective and sustainable character-building model. This study aims to analyze the integration of the Qur’an memorization method as a character-building tool for students aged 11–13 at the Fastabiqul Khairat Qur’an Memorization Center in Padang, West Sumatra. The study employs a qualitative approach with a case study design. Data were collected through six months of participant observation, in-depth interviews with nine informants, and analysis of supporting documents. Data analysis was conducted thematically to identify patterns and internal mechanisms of character formation through tahfidz activities. The results indicate that the practice of Al-Qur'an memorization significantly contributes to strengthening five key dimensions of character: honesty, discipline, responsibility, empathy, and emotional control. The findings reveal that the processes of repetition, interpretation, and internalization of Al-Qur'anic verses form a mechanism for the gradual and continuous internalization of values. Based on these findings, this study proposes two theoretical contributions: the Spiral Internalization concept, which explains the recursive process of character formation through the repetition of verses; and the Tahfidz-Character Nexus (TCN) construct, which identifies the relationship between tahfidz practice, the internalization of values, and character strengthening. These findings fill a gap in the literature regarding the internal mechanisms of character formation among early adolescent santri in the context of tahfidz education. Therefore, the TCN model and the Spiral Internalization mechanism have the potential to be developed as a pedagogical framework for strengthening Qur’an-based character education in the digital age.</w:t>
            </w:r>
          </w:p>
          <w:p w14:paraId="4FE44C66" w14:textId="77777777" w:rsidR="00136C4E" w:rsidRPr="003C342D" w:rsidRDefault="00136C4E" w:rsidP="00136C4E">
            <w:pPr>
              <w:widowControl/>
              <w:spacing w:line="240" w:lineRule="auto"/>
              <w:jc w:val="both"/>
              <w:rPr>
                <w:rFonts w:asciiTheme="majorHAnsi" w:eastAsia="Cambria" w:hAnsiTheme="majorHAnsi" w:cs="Cambria"/>
                <w:sz w:val="20"/>
                <w:szCs w:val="20"/>
                <w:lang w:val="id-ID"/>
              </w:rPr>
            </w:pPr>
          </w:p>
          <w:p w14:paraId="47E07064" w14:textId="77777777" w:rsidR="00912558" w:rsidRPr="003C342D" w:rsidRDefault="00A6106E">
            <w:pPr>
              <w:widowControl/>
              <w:spacing w:line="240" w:lineRule="auto"/>
              <w:rPr>
                <w:rFonts w:asciiTheme="majorHAnsi" w:eastAsia="Cambria" w:hAnsiTheme="majorHAnsi" w:cs="Cambria"/>
                <w:b/>
                <w:bCs/>
                <w:color w:val="000000"/>
                <w:sz w:val="20"/>
                <w:szCs w:val="20"/>
                <w:lang w:val="id-ID"/>
              </w:rPr>
            </w:pPr>
            <w:r w:rsidRPr="003C342D">
              <w:rPr>
                <w:rFonts w:asciiTheme="majorHAnsi" w:eastAsia="Cambria" w:hAnsiTheme="majorHAnsi" w:cs="Cambria"/>
                <w:b/>
                <w:bCs/>
                <w:color w:val="000000"/>
                <w:sz w:val="20"/>
                <w:szCs w:val="20"/>
                <w:lang w:val="id-ID"/>
              </w:rPr>
              <w:t xml:space="preserve">Abstrak: </w:t>
            </w:r>
          </w:p>
          <w:p w14:paraId="084479F5" w14:textId="2CF06432" w:rsidR="00912558" w:rsidRPr="003C342D" w:rsidRDefault="00557E3C">
            <w:pPr>
              <w:spacing w:line="240" w:lineRule="auto"/>
              <w:jc w:val="both"/>
              <w:rPr>
                <w:rFonts w:asciiTheme="majorHAnsi" w:eastAsia="Cambria" w:hAnsiTheme="majorHAnsi" w:cs="Cambria"/>
                <w:sz w:val="20"/>
                <w:szCs w:val="20"/>
                <w:lang w:val="id-ID"/>
              </w:rPr>
            </w:pPr>
            <w:r w:rsidRPr="003C342D">
              <w:rPr>
                <w:rFonts w:asciiTheme="majorHAnsi" w:eastAsia="Cambria" w:hAnsiTheme="majorHAnsi" w:cs="Cambria"/>
                <w:sz w:val="20"/>
                <w:szCs w:val="20"/>
                <w:lang w:val="id-ID"/>
              </w:rPr>
              <w:t xml:space="preserve">Degradasi moral remaja di era digital menjadi tantangan serius bagi pendidikan Islam, sehingga diperlukan model pembinaan karakter yang efektif dan berkelanjutan. Penelitian ini bertujuan untuk menganalisis integrasi metode tahfidz Al-Qur'an sebagai instrumen pembentukan karakter pada santri usia 11–13 tahun di Rumah Tahfidz Fastabiqul Khairat, Padang, Sumatera Barat. Penelitian menggunakan pendekatan kualitatif dengan desain studi kasus. Data dikumpulkan melalui observasi partisipatif selama enam bulan, wawancara mendalam terhadap sembilan informan, serta analisis dokumen pendukung. Analisis data dilakukan secara tematik untuk mengidentifikasi pola dan mekanisme internal pembentukan karakter melalui aktivitas tahfidz. Hasil penelitian menunjukkan bahwa praktik tahfidz Al-Qur'an berkontribusi signifikan terhadap penguatan lima dimensi karakter utama, yaitu kejujuran, disiplin, tanggung jawab, empati, dan pengendalian emosi. Temuan penelitian mengungkap bahwa proses </w:t>
            </w:r>
            <w:r w:rsidRPr="003C342D">
              <w:rPr>
                <w:rFonts w:asciiTheme="majorHAnsi" w:eastAsia="Cambria" w:hAnsiTheme="majorHAnsi" w:cs="Cambria"/>
                <w:sz w:val="20"/>
                <w:szCs w:val="20"/>
                <w:lang w:val="id-ID"/>
              </w:rPr>
              <w:lastRenderedPageBreak/>
              <w:t xml:space="preserve">pengulangan, pemaknaan, dan pembiasaan ayat Al-Qur'an membentuk mekanisme internalisasi nilai yang berlangsung secara bertahap dan berkelanjutan. Berdasarkan temuan tersebut, penelitian ini merumuskan dua kontribusi teoretis, yaitu konsep </w:t>
            </w:r>
            <w:r w:rsidRPr="003C342D">
              <w:rPr>
                <w:rFonts w:asciiTheme="majorHAnsi" w:eastAsia="Cambria" w:hAnsiTheme="majorHAnsi" w:cs="Cambria"/>
                <w:i/>
                <w:iCs/>
                <w:sz w:val="20"/>
                <w:szCs w:val="20"/>
                <w:lang w:val="id-ID"/>
              </w:rPr>
              <w:t>Internalisasi Spiral</w:t>
            </w:r>
            <w:r w:rsidRPr="003C342D">
              <w:rPr>
                <w:rFonts w:asciiTheme="majorHAnsi" w:eastAsia="Cambria" w:hAnsiTheme="majorHAnsi" w:cs="Cambria"/>
                <w:sz w:val="20"/>
                <w:szCs w:val="20"/>
                <w:lang w:val="id-ID"/>
              </w:rPr>
              <w:t xml:space="preserve"> yang menjelaskan proses rekursif pembentukan karakter melalui pengulangan ayat, serta konstruk </w:t>
            </w:r>
            <w:r w:rsidRPr="003C342D">
              <w:rPr>
                <w:rFonts w:asciiTheme="majorHAnsi" w:eastAsia="Cambria" w:hAnsiTheme="majorHAnsi" w:cs="Cambria"/>
                <w:i/>
                <w:iCs/>
                <w:sz w:val="20"/>
                <w:szCs w:val="20"/>
                <w:lang w:val="id-ID"/>
              </w:rPr>
              <w:t>Tahfidz-Character Nexus</w:t>
            </w:r>
            <w:r w:rsidRPr="003C342D">
              <w:rPr>
                <w:rFonts w:asciiTheme="majorHAnsi" w:eastAsia="Cambria" w:hAnsiTheme="majorHAnsi" w:cs="Cambria"/>
                <w:sz w:val="20"/>
                <w:szCs w:val="20"/>
                <w:lang w:val="id-ID"/>
              </w:rPr>
              <w:t xml:space="preserve"> (TCN) yang mengidentifikasi hubungan antara praktik tahfidz, internalisasi nilai, dan penguatan karakter. Temuan ini mengisi kesenjangan literatur mengenai mekanisme internal pembentukan karakter pada santri usia remaja awal dalam konteks pendidikan tahfidz. Oleh karena itu, model TCN dan mekanisme Internalisasi Spiral berpotensi dikembangkan sebagai kerangka pedagogis dalam penguatan pendidikan karakter berbasis Al-Qur'an di era digital.</w:t>
            </w:r>
          </w:p>
        </w:tc>
        <w:tc>
          <w:tcPr>
            <w:tcW w:w="2132" w:type="dxa"/>
          </w:tcPr>
          <w:p w14:paraId="4607665F" w14:textId="77777777" w:rsidR="00912558" w:rsidRPr="003C342D" w:rsidRDefault="00A6106E">
            <w:pPr>
              <w:tabs>
                <w:tab w:val="left" w:pos="8080"/>
              </w:tabs>
              <w:spacing w:line="240" w:lineRule="auto"/>
              <w:rPr>
                <w:rFonts w:asciiTheme="majorHAnsi" w:eastAsia="Cambria" w:hAnsiTheme="majorHAnsi" w:cs="Cambria"/>
                <w:b/>
                <w:bCs/>
                <w:color w:val="000000"/>
                <w:sz w:val="20"/>
                <w:szCs w:val="20"/>
                <w:lang w:val="id-ID"/>
              </w:rPr>
            </w:pPr>
            <w:r w:rsidRPr="003C342D">
              <w:rPr>
                <w:rFonts w:asciiTheme="majorHAnsi" w:eastAsia="Cambria" w:hAnsiTheme="majorHAnsi" w:cs="Cambria"/>
                <w:b/>
                <w:bCs/>
                <w:color w:val="000000"/>
                <w:sz w:val="20"/>
                <w:szCs w:val="20"/>
                <w:lang w:val="id-ID"/>
              </w:rPr>
              <w:lastRenderedPageBreak/>
              <w:t>ARTICLE HISTORY</w:t>
            </w:r>
          </w:p>
          <w:p w14:paraId="24EF3776" w14:textId="3E27D206" w:rsidR="00912558" w:rsidRPr="003C342D" w:rsidRDefault="00A6106E">
            <w:pPr>
              <w:spacing w:line="240" w:lineRule="auto"/>
              <w:jc w:val="both"/>
              <w:rPr>
                <w:rFonts w:asciiTheme="majorHAnsi" w:eastAsia="Cambria" w:hAnsiTheme="majorHAnsi" w:cs="Cambria"/>
                <w:color w:val="000000"/>
                <w:sz w:val="20"/>
                <w:szCs w:val="20"/>
                <w:lang w:val="id-ID"/>
              </w:rPr>
            </w:pPr>
            <w:r w:rsidRPr="003C342D">
              <w:rPr>
                <w:rFonts w:asciiTheme="majorHAnsi" w:eastAsia="Cambria" w:hAnsiTheme="majorHAnsi" w:cs="Cambria"/>
                <w:color w:val="000000"/>
                <w:sz w:val="20"/>
                <w:szCs w:val="20"/>
                <w:lang w:val="id-ID"/>
              </w:rPr>
              <w:t>Received: Jul</w:t>
            </w:r>
            <w:r w:rsidR="00371E29" w:rsidRPr="003C342D">
              <w:rPr>
                <w:rFonts w:asciiTheme="majorHAnsi" w:eastAsia="Cambria" w:hAnsiTheme="majorHAnsi" w:cs="Cambria"/>
                <w:color w:val="000000"/>
                <w:sz w:val="20"/>
                <w:szCs w:val="20"/>
                <w:lang w:val="id-ID"/>
              </w:rPr>
              <w:t>i</w:t>
            </w:r>
            <w:r w:rsidRPr="003C342D">
              <w:rPr>
                <w:rFonts w:asciiTheme="majorHAnsi" w:eastAsia="Cambria" w:hAnsiTheme="majorHAnsi" w:cs="Cambria"/>
                <w:color w:val="000000"/>
                <w:sz w:val="20"/>
                <w:szCs w:val="20"/>
                <w:lang w:val="id-ID"/>
              </w:rPr>
              <w:t xml:space="preserve"> 202</w:t>
            </w:r>
            <w:r w:rsidR="00371E29" w:rsidRPr="003C342D">
              <w:rPr>
                <w:rFonts w:asciiTheme="majorHAnsi" w:eastAsia="Cambria" w:hAnsiTheme="majorHAnsi" w:cs="Cambria"/>
                <w:color w:val="000000"/>
                <w:sz w:val="20"/>
                <w:szCs w:val="20"/>
                <w:lang w:val="id-ID"/>
              </w:rPr>
              <w:t>6</w:t>
            </w:r>
          </w:p>
          <w:p w14:paraId="082F6165" w14:textId="007217AE" w:rsidR="00912558" w:rsidRPr="003C342D" w:rsidRDefault="00A6106E">
            <w:pPr>
              <w:spacing w:line="240" w:lineRule="auto"/>
              <w:jc w:val="both"/>
              <w:rPr>
                <w:rFonts w:asciiTheme="majorHAnsi" w:eastAsia="Cambria" w:hAnsiTheme="majorHAnsi" w:cs="Cambria"/>
                <w:color w:val="000000"/>
                <w:sz w:val="20"/>
                <w:szCs w:val="20"/>
                <w:lang w:val="id-ID"/>
              </w:rPr>
            </w:pPr>
            <w:r w:rsidRPr="003C342D">
              <w:rPr>
                <w:rFonts w:asciiTheme="majorHAnsi" w:eastAsia="Cambria" w:hAnsiTheme="majorHAnsi" w:cs="Cambria"/>
                <w:color w:val="000000"/>
                <w:sz w:val="20"/>
                <w:szCs w:val="20"/>
                <w:lang w:val="id-ID"/>
              </w:rPr>
              <w:t xml:space="preserve">Revised  : </w:t>
            </w:r>
            <w:r w:rsidR="00371E29" w:rsidRPr="003C342D">
              <w:rPr>
                <w:rFonts w:asciiTheme="majorHAnsi" w:eastAsia="Cambria" w:hAnsiTheme="majorHAnsi" w:cs="Cambria"/>
                <w:color w:val="000000"/>
                <w:sz w:val="20"/>
                <w:szCs w:val="20"/>
                <w:lang w:val="id-ID"/>
              </w:rPr>
              <w:t>Juli 2026</w:t>
            </w:r>
          </w:p>
          <w:p w14:paraId="1CB803A9" w14:textId="13206B97" w:rsidR="00912558" w:rsidRPr="003C342D" w:rsidRDefault="00A6106E">
            <w:pPr>
              <w:spacing w:line="240" w:lineRule="auto"/>
              <w:jc w:val="both"/>
              <w:rPr>
                <w:rFonts w:asciiTheme="majorHAnsi" w:eastAsia="Cambria" w:hAnsiTheme="majorHAnsi" w:cs="Cambria"/>
                <w:color w:val="000000"/>
                <w:sz w:val="20"/>
                <w:szCs w:val="20"/>
                <w:lang w:val="id-ID"/>
              </w:rPr>
            </w:pPr>
            <w:r w:rsidRPr="003C342D">
              <w:rPr>
                <w:rFonts w:asciiTheme="majorHAnsi" w:eastAsia="Cambria" w:hAnsiTheme="majorHAnsi" w:cs="Cambria"/>
                <w:color w:val="000000"/>
                <w:sz w:val="20"/>
                <w:szCs w:val="20"/>
                <w:lang w:val="id-ID"/>
              </w:rPr>
              <w:t xml:space="preserve">Accepted: </w:t>
            </w:r>
            <w:r w:rsidR="00371E29" w:rsidRPr="003C342D">
              <w:rPr>
                <w:rFonts w:asciiTheme="majorHAnsi" w:eastAsia="Cambria" w:hAnsiTheme="majorHAnsi" w:cs="Cambria"/>
                <w:color w:val="000000"/>
                <w:sz w:val="20"/>
                <w:szCs w:val="20"/>
                <w:lang w:val="id-ID"/>
              </w:rPr>
              <w:t>Juli 2026</w:t>
            </w:r>
          </w:p>
          <w:p w14:paraId="5A712510" w14:textId="77777777" w:rsidR="00912558" w:rsidRPr="003C342D" w:rsidRDefault="00912558">
            <w:pPr>
              <w:spacing w:line="240" w:lineRule="auto"/>
              <w:jc w:val="both"/>
              <w:rPr>
                <w:rFonts w:asciiTheme="majorHAnsi" w:eastAsia="Cambria" w:hAnsiTheme="majorHAnsi" w:cs="Cambria"/>
                <w:b/>
                <w:bCs/>
                <w:color w:val="000000"/>
                <w:sz w:val="20"/>
                <w:szCs w:val="20"/>
                <w:lang w:val="id-ID"/>
              </w:rPr>
            </w:pPr>
          </w:p>
          <w:p w14:paraId="41A7B945" w14:textId="77777777" w:rsidR="00912558" w:rsidRPr="003C342D" w:rsidRDefault="00A6106E">
            <w:pPr>
              <w:tabs>
                <w:tab w:val="left" w:pos="8080"/>
              </w:tabs>
              <w:spacing w:line="240" w:lineRule="auto"/>
              <w:rPr>
                <w:rFonts w:asciiTheme="majorHAnsi" w:eastAsia="Cambria" w:hAnsiTheme="majorHAnsi" w:cs="Cambria"/>
                <w:b/>
                <w:bCs/>
                <w:color w:val="000000"/>
                <w:sz w:val="20"/>
                <w:szCs w:val="20"/>
                <w:lang w:val="id-ID"/>
              </w:rPr>
            </w:pPr>
            <w:r w:rsidRPr="003C342D">
              <w:rPr>
                <w:rFonts w:asciiTheme="majorHAnsi" w:eastAsia="Cambria" w:hAnsiTheme="majorHAnsi" w:cs="Cambria"/>
                <w:b/>
                <w:bCs/>
                <w:color w:val="000000"/>
                <w:sz w:val="20"/>
                <w:szCs w:val="20"/>
                <w:lang w:val="id-ID"/>
              </w:rPr>
              <w:t>KEYWORDS</w:t>
            </w:r>
          </w:p>
          <w:p w14:paraId="3F37A2E3" w14:textId="3403285B" w:rsidR="00136C4E" w:rsidRPr="003C342D" w:rsidRDefault="00136C4E">
            <w:pPr>
              <w:tabs>
                <w:tab w:val="left" w:pos="8080"/>
              </w:tabs>
              <w:spacing w:line="240" w:lineRule="auto"/>
              <w:rPr>
                <w:rFonts w:asciiTheme="majorHAnsi" w:eastAsia="Cambria" w:hAnsiTheme="majorHAnsi" w:cs="Cambria"/>
                <w:i/>
                <w:iCs/>
                <w:sz w:val="20"/>
                <w:szCs w:val="20"/>
                <w:lang w:val="id-ID"/>
              </w:rPr>
            </w:pPr>
            <w:r w:rsidRPr="003C342D">
              <w:rPr>
                <w:rFonts w:asciiTheme="majorHAnsi" w:eastAsia="Cambria" w:hAnsiTheme="majorHAnsi" w:cs="Cambria"/>
                <w:i/>
                <w:iCs/>
                <w:sz w:val="20"/>
                <w:szCs w:val="20"/>
                <w:lang w:val="id-ID"/>
              </w:rPr>
              <w:t>Memorization Methods; Character Education; Moral Decline; Early Adolescents; Memorization Centers; The Qur'an</w:t>
            </w:r>
          </w:p>
          <w:p w14:paraId="09632E2F" w14:textId="77777777" w:rsidR="00912558" w:rsidRPr="003C342D" w:rsidRDefault="00A6106E">
            <w:pPr>
              <w:tabs>
                <w:tab w:val="left" w:pos="8080"/>
              </w:tabs>
              <w:spacing w:line="240" w:lineRule="auto"/>
              <w:rPr>
                <w:rFonts w:asciiTheme="majorHAnsi" w:eastAsia="Cambria" w:hAnsiTheme="majorHAnsi" w:cs="Cambria"/>
                <w:b/>
                <w:bCs/>
                <w:color w:val="000000"/>
                <w:sz w:val="20"/>
                <w:szCs w:val="20"/>
                <w:lang w:val="id-ID"/>
              </w:rPr>
            </w:pPr>
            <w:r w:rsidRPr="003C342D">
              <w:rPr>
                <w:rFonts w:asciiTheme="majorHAnsi" w:eastAsia="Cambria" w:hAnsiTheme="majorHAnsi" w:cs="Cambria"/>
                <w:b/>
                <w:bCs/>
                <w:color w:val="000000"/>
                <w:sz w:val="20"/>
                <w:szCs w:val="20"/>
                <w:lang w:val="id-ID"/>
              </w:rPr>
              <w:t>KEYWORDS</w:t>
            </w:r>
          </w:p>
          <w:p w14:paraId="362EB87A" w14:textId="77777777" w:rsidR="00136C4E" w:rsidRPr="003C342D" w:rsidRDefault="00136C4E" w:rsidP="00136C4E">
            <w:pPr>
              <w:rPr>
                <w:rFonts w:asciiTheme="majorHAnsi" w:hAnsiTheme="majorHAnsi" w:cstheme="majorBidi"/>
                <w:sz w:val="20"/>
                <w:szCs w:val="20"/>
                <w:lang w:val="id-ID"/>
              </w:rPr>
            </w:pPr>
            <w:r w:rsidRPr="003C342D">
              <w:rPr>
                <w:rFonts w:asciiTheme="majorHAnsi" w:hAnsiTheme="majorHAnsi" w:cstheme="majorBidi"/>
                <w:sz w:val="20"/>
                <w:szCs w:val="20"/>
                <w:lang w:val="id-ID"/>
              </w:rPr>
              <w:t>Metode Tahfidz; Pendidikan Karakter; Degradasi Moral; Remaja Awal; Rumah Tahfidz; Al-Qur'an</w:t>
            </w:r>
          </w:p>
          <w:p w14:paraId="3CEF7779" w14:textId="6C3B335F" w:rsidR="00912558" w:rsidRPr="003C342D" w:rsidRDefault="00912558">
            <w:pPr>
              <w:spacing w:line="240" w:lineRule="auto"/>
              <w:rPr>
                <w:rFonts w:asciiTheme="majorHAnsi" w:eastAsia="Cambria" w:hAnsiTheme="majorHAnsi" w:cs="Cambria"/>
                <w:color w:val="000000"/>
                <w:sz w:val="18"/>
                <w:szCs w:val="18"/>
                <w:lang w:val="id-ID"/>
              </w:rPr>
            </w:pPr>
          </w:p>
        </w:tc>
      </w:tr>
    </w:tbl>
    <w:p w14:paraId="46BFE243" w14:textId="77777777" w:rsidR="00912558" w:rsidRPr="003C342D" w:rsidRDefault="00912558">
      <w:pPr>
        <w:widowControl/>
        <w:spacing w:line="240" w:lineRule="auto"/>
        <w:rPr>
          <w:rFonts w:asciiTheme="majorHAnsi" w:eastAsia="Cambria" w:hAnsiTheme="majorHAnsi" w:cs="Cambria"/>
          <w:b/>
          <w:bCs/>
          <w:color w:val="000000"/>
          <w:sz w:val="20"/>
          <w:szCs w:val="20"/>
          <w:lang w:val="id-ID"/>
        </w:rPr>
      </w:pPr>
    </w:p>
    <w:p w14:paraId="4A580047" w14:textId="77777777" w:rsidR="00912558" w:rsidRPr="003C342D" w:rsidRDefault="00A6106E" w:rsidP="00737966">
      <w:pPr>
        <w:widowControl/>
        <w:spacing w:line="312" w:lineRule="auto"/>
        <w:ind w:left="851" w:hanging="851"/>
        <w:jc w:val="both"/>
        <w:rPr>
          <w:rFonts w:asciiTheme="majorHAnsi" w:eastAsia="Cambria" w:hAnsiTheme="majorHAnsi" w:cs="Cambria"/>
          <w:b/>
          <w:bCs/>
          <w:color w:val="000000"/>
          <w:sz w:val="22"/>
          <w:szCs w:val="22"/>
          <w:lang w:val="id-ID"/>
        </w:rPr>
      </w:pPr>
      <w:r w:rsidRPr="003C342D">
        <w:rPr>
          <w:rFonts w:asciiTheme="majorHAnsi" w:eastAsia="Cambria" w:hAnsiTheme="majorHAnsi" w:cs="Cambria"/>
          <w:b/>
          <w:bCs/>
          <w:color w:val="000000"/>
          <w:sz w:val="22"/>
          <w:szCs w:val="22"/>
          <w:lang w:val="id-ID"/>
        </w:rPr>
        <w:t xml:space="preserve">PENDAHULUAN </w:t>
      </w:r>
    </w:p>
    <w:p w14:paraId="185598F5" w14:textId="32766F52" w:rsidR="009A2ACC" w:rsidRPr="003C342D" w:rsidRDefault="009A2ACC" w:rsidP="003C342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Masa remaja awal (11–13 tahun) merupakan fase perkembangan yang sangat menentukan dalam pembentukan identitas moral, karakter, dan orientasi nilai individu. Pada tahap ini, remaja mengalami perubahan biologis, kognitif, emosional, dan sosial yang berlangsung secara simultan, sehingga menjadi periode yang rentan terhadap berbagai pengaruh lingkungan</w:t>
      </w:r>
      <w:r w:rsidR="003C342D" w:rsidRPr="003C342D">
        <w:rPr>
          <w:rFonts w:asciiTheme="majorHAnsi" w:eastAsia="Cambria" w:hAnsiTheme="majorHAnsi"/>
          <w:color w:val="000000"/>
          <w:sz w:val="22"/>
          <w:szCs w:val="22"/>
          <w:lang w:val="id-ID"/>
        </w:rPr>
        <w:t xml:space="preserve"> </w:t>
      </w:r>
      <w:r w:rsidR="003C342D" w:rsidRPr="003C342D">
        <w:rPr>
          <w:rFonts w:asciiTheme="majorHAnsi" w:eastAsia="Cambria" w:hAnsiTheme="majorHAnsi"/>
          <w:color w:val="000000"/>
          <w:sz w:val="22"/>
          <w:szCs w:val="22"/>
          <w:lang w:val="id-ID"/>
        </w:rPr>
        <w:fldChar w:fldCharType="begin"/>
      </w:r>
      <w:r w:rsidR="003C342D" w:rsidRPr="003C342D">
        <w:rPr>
          <w:rFonts w:asciiTheme="majorHAnsi" w:eastAsia="Cambria" w:hAnsiTheme="majorHAnsi"/>
          <w:color w:val="000000"/>
          <w:sz w:val="22"/>
          <w:szCs w:val="22"/>
          <w:lang w:val="id-ID"/>
        </w:rPr>
        <w:instrText xml:space="preserve"> ADDIN ZOTERO_ITEM CSL_CITATION {"citationID":"AglCSKgW","properties":{"unsorted":false,"formattedCitation":"(Sulhan, 2024)","plainCitation":"(Sulhan, 2024)","noteIndex":0},"citationItems":[{"id":258,"uris":["http://zotero.org/users/local/XzQlB0NO/items/GARSHD3F"],"itemData":{"id":258,"type":"article-journal","container-title":"Behavior","issue":"1","page":"9–36","source":"Google Scholar","title":"Periodisasi perkembangan anak pada masa remaja: Tinjauan psikologi","title-short":"Periodisasi perkembangan anak pada masa remaja","volume":"1","author":[{"family":"Sulhan","given":"Nur Atiqah Azzah"}],"issued":{"date-parts":[["2024"]]}}}],"schema":"https://github.com/citation-style-language/schema/raw/master/csl-citation.json"} </w:instrText>
      </w:r>
      <w:r w:rsidR="003C342D" w:rsidRPr="003C342D">
        <w:rPr>
          <w:rFonts w:asciiTheme="majorHAnsi" w:eastAsia="Cambria" w:hAnsiTheme="majorHAnsi"/>
          <w:color w:val="000000"/>
          <w:sz w:val="22"/>
          <w:szCs w:val="22"/>
          <w:lang w:val="id-ID"/>
        </w:rPr>
        <w:fldChar w:fldCharType="separate"/>
      </w:r>
      <w:r w:rsidR="003C342D" w:rsidRPr="003C342D">
        <w:rPr>
          <w:rFonts w:ascii="Cambria" w:eastAsia="Cambria" w:hAnsi="Cambria"/>
          <w:sz w:val="22"/>
          <w:lang w:val="id-ID"/>
        </w:rPr>
        <w:t>(Sulhan, 2024)</w:t>
      </w:r>
      <w:r w:rsidR="003C342D" w:rsidRPr="003C342D">
        <w:rPr>
          <w:rFonts w:asciiTheme="majorHAnsi" w:eastAsia="Cambria" w:hAnsiTheme="majorHAnsi"/>
          <w:color w:val="000000"/>
          <w:sz w:val="22"/>
          <w:szCs w:val="22"/>
          <w:lang w:val="id-ID"/>
        </w:rPr>
        <w:fldChar w:fldCharType="end"/>
      </w:r>
      <w:r w:rsidRPr="003C342D">
        <w:rPr>
          <w:rFonts w:asciiTheme="majorHAnsi" w:eastAsia="Cambria" w:hAnsiTheme="majorHAnsi"/>
          <w:color w:val="000000"/>
          <w:sz w:val="22"/>
          <w:szCs w:val="22"/>
          <w:lang w:val="id-ID"/>
        </w:rPr>
        <w:t xml:space="preserve">. Secara psikologis, perkembangan kemampuan berpikir yang bergerak dari tahap operasional konkret menuju operasional formal memungkinkan remaja mulai mengembangkan kemampuan reflektif, berpikir abstrak, serta mengevaluasi nilai-nilai yang diterima dari lingkungan sekitarnya </w:t>
      </w:r>
      <w:r w:rsidR="008B6B73" w:rsidRPr="003C342D">
        <w:rPr>
          <w:rFonts w:asciiTheme="majorHAnsi" w:hAnsiTheme="majorHAnsi"/>
          <w:color w:val="000000" w:themeColor="text1"/>
          <w:sz w:val="22"/>
          <w:szCs w:val="22"/>
          <w:lang w:val="id-ID"/>
        </w:rPr>
        <w:fldChar w:fldCharType="begin"/>
      </w:r>
      <w:r w:rsidR="008B6B73" w:rsidRPr="003C342D">
        <w:rPr>
          <w:rFonts w:asciiTheme="majorHAnsi" w:hAnsiTheme="majorHAnsi"/>
          <w:color w:val="000000" w:themeColor="text1"/>
          <w:sz w:val="22"/>
          <w:szCs w:val="22"/>
          <w:lang w:val="id-ID"/>
        </w:rPr>
        <w:instrText xml:space="preserve"> ADDIN ZOTERO_ITEM CSL_CITATION {"citationID":"e77AJeNj","properties":{"unsorted":false,"formattedCitation":"(Hikmandayani dkk., 2023)","plainCitation":"(Hikmandayani dkk., 2023)","noteIndex":0},"citationItems":[{"id":176,"uris":["http://zotero.org/users/local/XzQlB0NO/items/8BJASI6Y"],"itemData":{"id":176,"type":"book","publisher":"CV Eureka Media Aksara","source":"Google Scholar","title":"Psikologi perkembangan remaja","URL":"https://www.google.com/books?hl=id&amp;lr=&amp;id=X4-gEQAAQBAJ&amp;oi=fnd&amp;pg=PA1&amp;dq=Masa+remaja+awal+(usia+11%E2%80%9313+tahun)+merupakan+periode+kritis+dalam+pembentukan+identitas+moral.+Secara+psikologis,+pada+fase+ini+anak+mengalami+transisi+kognitif+dari+operasi+konkret+ke+operasi+formal,+sehingga+sangat+rentan+terhadap+pengaruh+eksternal,+baik+positif+maupun+negatif+(Santrock,+2021).+&amp;ots=9RPIjiNvwQ&amp;sig=ZTyQ_VPfZe7NDAcUUL_PX1skicI","author":[{"family":"Hikmandayani","given":"S."},{"family":"Keb","given":"M."},{"family":"Herdiani","given":"Renie Tri"},{"family":"Antari","given":"Isti"},{"family":"Oktari","given":"Siska"},{"family":"Yuniarni","given":"Desni"},{"family":"Amenike","given":"Diny"},{"family":"Fajriah","given":"Linda"},{"family":"Marlina","given":"S."},{"family":"Salim","given":"Nasiatul Aisyah"}],"accessed":{"date-parts":[["2026",6,10]]},"issued":{"date-parts":[["2023"]]}}}],"schema":"https://github.com/citation-style-language/schema/raw/master/csl-citation.json"} </w:instrText>
      </w:r>
      <w:r w:rsidR="008B6B73" w:rsidRPr="003C342D">
        <w:rPr>
          <w:rFonts w:asciiTheme="majorHAnsi" w:hAnsiTheme="majorHAnsi"/>
          <w:color w:val="000000" w:themeColor="text1"/>
          <w:sz w:val="22"/>
          <w:szCs w:val="22"/>
          <w:lang w:val="id-ID"/>
        </w:rPr>
        <w:fldChar w:fldCharType="separate"/>
      </w:r>
      <w:r w:rsidR="00B144DD" w:rsidRPr="003C342D">
        <w:rPr>
          <w:rFonts w:ascii="Cambria" w:hAnsi="Cambria"/>
          <w:sz w:val="22"/>
          <w:lang w:val="id-ID"/>
        </w:rPr>
        <w:t>(Hikmandayani dkk., 2023)</w:t>
      </w:r>
      <w:r w:rsidR="008B6B73" w:rsidRPr="003C342D">
        <w:rPr>
          <w:rFonts w:asciiTheme="majorHAnsi" w:hAnsiTheme="majorHAnsi"/>
          <w:color w:val="000000" w:themeColor="text1"/>
          <w:sz w:val="22"/>
          <w:szCs w:val="22"/>
          <w:lang w:val="id-ID"/>
        </w:rPr>
        <w:fldChar w:fldCharType="end"/>
      </w:r>
      <w:r w:rsidR="008B6B73" w:rsidRPr="003C342D">
        <w:rPr>
          <w:rFonts w:asciiTheme="majorHAnsi" w:hAnsiTheme="majorHAnsi"/>
          <w:color w:val="000000" w:themeColor="text1"/>
          <w:sz w:val="22"/>
          <w:szCs w:val="22"/>
          <w:lang w:val="id-ID"/>
        </w:rPr>
        <w:t xml:space="preserve">. </w:t>
      </w:r>
      <w:r w:rsidRPr="003C342D">
        <w:rPr>
          <w:rFonts w:asciiTheme="majorHAnsi" w:eastAsia="Cambria" w:hAnsiTheme="majorHAnsi"/>
          <w:color w:val="000000"/>
          <w:sz w:val="22"/>
          <w:szCs w:val="22"/>
          <w:lang w:val="id-ID"/>
        </w:rPr>
        <w:t>Namun, pada saat yang sama, kemampuan tersebut juga menjadikan remaja lebih terbuka terhadap berbagai pengaruh eksternal yang tidak selalu sejalan dengan nilai-nilai moral dan keagamaan.</w:t>
      </w:r>
    </w:p>
    <w:p w14:paraId="26D9B703" w14:textId="0999F243" w:rsidR="009A2ACC" w:rsidRPr="003C342D" w:rsidRDefault="009A2ACC"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Dalam konteks masyarakat digital kontemporer, kerentanan tersebut semakin diperkuat oleh derasnya arus informasi yang melampaui batas-batas ruang sosial tradisional. Berbagai fenomena penyimpangan perilaku di kalangan remaja menunjukkan adanya tantangan serius dalam proses pembentukan karakter generasi muda. Data Komisi Perlindungan Anak Indonesia menunjukkan peningkatan kasus perundungan (</w:t>
      </w:r>
      <w:r w:rsidRPr="003C342D">
        <w:rPr>
          <w:rFonts w:asciiTheme="majorHAnsi" w:eastAsia="Cambria" w:hAnsiTheme="majorHAnsi"/>
          <w:i/>
          <w:iCs/>
          <w:color w:val="000000"/>
          <w:sz w:val="22"/>
          <w:szCs w:val="22"/>
          <w:lang w:val="id-ID"/>
        </w:rPr>
        <w:t>bullying</w:t>
      </w:r>
      <w:r w:rsidRPr="003C342D">
        <w:rPr>
          <w:rFonts w:asciiTheme="majorHAnsi" w:eastAsia="Cambria" w:hAnsiTheme="majorHAnsi"/>
          <w:color w:val="000000"/>
          <w:sz w:val="22"/>
          <w:szCs w:val="22"/>
          <w:lang w:val="id-ID"/>
        </w:rPr>
        <w:t xml:space="preserve">) di kalangan pelajar tingkat sekolah menengah pertama dalam beberapa tahun terakhir (NI PUTU, 2023). Di sisi lain, laporan Badan Narkotika Nasional mengindikasikan bahwa usia pertama kali terpapar narkotika semakin muda, berada pada rentang usia 12–14 tahun, yang menunjukkan meningkatnya kerentanan remaja terhadap perilaku berisiko </w:t>
      </w:r>
      <w:r w:rsidR="008B6B73" w:rsidRPr="003C342D">
        <w:rPr>
          <w:rFonts w:asciiTheme="majorHAnsi" w:hAnsiTheme="majorHAnsi"/>
          <w:color w:val="000000" w:themeColor="text1"/>
          <w:sz w:val="22"/>
          <w:szCs w:val="22"/>
          <w:lang w:val="id-ID"/>
        </w:rPr>
        <w:fldChar w:fldCharType="begin"/>
      </w:r>
      <w:r w:rsidR="008B6B73" w:rsidRPr="003C342D">
        <w:rPr>
          <w:rFonts w:asciiTheme="majorHAnsi" w:hAnsiTheme="majorHAnsi"/>
          <w:color w:val="000000" w:themeColor="text1"/>
          <w:sz w:val="22"/>
          <w:szCs w:val="22"/>
          <w:lang w:val="id-ID"/>
        </w:rPr>
        <w:instrText xml:space="preserve"> ADDIN ZOTERO_ITEM CSL_CITATION {"citationID":"pwFVN5lm","properties":{"unsorted":false,"formattedCitation":"(Wulansari dkk., 2025)","plainCitation":"(Wulansari dkk., 2025)","noteIndex":0},"citationItems":[{"id":181,"uris":["http://zotero.org/users/local/XzQlB0NO/items/V5NES6TM"],"itemData":{"id":181,"type":"article-journal","container-title":"Masyarakat Mandiri: Jurnal Pengabdian dan Pembangunan Lokal","issue":"4","page":"01–09","source":"Google Scholar","title":"Penguatan perilaku hidup sehat dan bermoral melalui edukasi anti-narkoba, anti-bullying, dan anti-korupsi","volume":"2","author":[{"family":"Wulansari","given":"Ekawati Rini"},{"family":"Hermawati","given":"Luluk"},{"family":"Putri","given":"Ghea Farmaning Thias"},{"family":"Hanifah","given":"Rifdah"},{"family":"Al Shadrina","given":"Ainina"},{"family":"Widyawati","given":"Dwi"}],"issued":{"date-parts":[["2025"]]}}}],"schema":"https://github.com/citation-style-language/schema/raw/master/csl-citation.json"} </w:instrText>
      </w:r>
      <w:r w:rsidR="008B6B73" w:rsidRPr="003C342D">
        <w:rPr>
          <w:rFonts w:asciiTheme="majorHAnsi" w:hAnsiTheme="majorHAnsi"/>
          <w:color w:val="000000" w:themeColor="text1"/>
          <w:sz w:val="22"/>
          <w:szCs w:val="22"/>
          <w:lang w:val="id-ID"/>
        </w:rPr>
        <w:fldChar w:fldCharType="separate"/>
      </w:r>
      <w:r w:rsidR="00B144DD" w:rsidRPr="003C342D">
        <w:rPr>
          <w:rFonts w:ascii="Cambria" w:hAnsi="Cambria"/>
          <w:sz w:val="22"/>
          <w:lang w:val="id-ID"/>
        </w:rPr>
        <w:t>(Wulansari dkk., 2025)</w:t>
      </w:r>
      <w:r w:rsidR="008B6B73" w:rsidRPr="003C342D">
        <w:rPr>
          <w:rFonts w:asciiTheme="majorHAnsi" w:hAnsiTheme="majorHAnsi"/>
          <w:color w:val="000000" w:themeColor="text1"/>
          <w:sz w:val="22"/>
          <w:szCs w:val="22"/>
          <w:lang w:val="id-ID"/>
        </w:rPr>
        <w:fldChar w:fldCharType="end"/>
      </w:r>
      <w:r w:rsidR="008B6B73" w:rsidRPr="003C342D">
        <w:rPr>
          <w:rFonts w:asciiTheme="majorHAnsi" w:hAnsiTheme="majorHAnsi"/>
          <w:color w:val="000000" w:themeColor="text1"/>
          <w:sz w:val="22"/>
          <w:szCs w:val="22"/>
          <w:lang w:val="id-ID"/>
        </w:rPr>
        <w:t xml:space="preserve">. </w:t>
      </w:r>
      <w:r w:rsidRPr="003C342D">
        <w:rPr>
          <w:rFonts w:asciiTheme="majorHAnsi" w:eastAsia="Cambria" w:hAnsiTheme="majorHAnsi"/>
          <w:color w:val="000000"/>
          <w:sz w:val="22"/>
          <w:szCs w:val="22"/>
          <w:lang w:val="id-ID"/>
        </w:rPr>
        <w:t>Fenomena tersebut tidak hanya mencerminkan permasalahan perilaku individual, tetapi juga mengindikasikan adanya krisis nilai yang lebih mendasar dalam proses pendidikan dan sosialisasi generasi muda.</w:t>
      </w:r>
    </w:p>
    <w:p w14:paraId="094EB6EC" w14:textId="4128FFC9" w:rsidR="009A2ACC" w:rsidRPr="003C342D" w:rsidRDefault="009A2ACC"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 xml:space="preserve">Krisis tersebut dapat dipahami sebagai gejala terjadinya </w:t>
      </w:r>
      <w:r w:rsidRPr="003C342D">
        <w:rPr>
          <w:rFonts w:asciiTheme="majorHAnsi" w:eastAsia="Cambria" w:hAnsiTheme="majorHAnsi"/>
          <w:i/>
          <w:iCs/>
          <w:color w:val="000000"/>
          <w:sz w:val="22"/>
          <w:szCs w:val="22"/>
          <w:lang w:val="id-ID"/>
        </w:rPr>
        <w:t>vacuum of values</w:t>
      </w:r>
      <w:r w:rsidRPr="003C342D">
        <w:rPr>
          <w:rFonts w:asciiTheme="majorHAnsi" w:eastAsia="Cambria" w:hAnsiTheme="majorHAnsi"/>
          <w:color w:val="000000"/>
          <w:sz w:val="22"/>
          <w:szCs w:val="22"/>
          <w:lang w:val="id-ID"/>
        </w:rPr>
        <w:t xml:space="preserve"> atau kekosongan nilai yang muncul akibat perubahan sosial yang berlangsung sangat cepat. Pertama, transformasi digital telah mengubah pola interaksi dalam keluarga sehingga fungsi keluarga sebagai agen utama transmisi nilai mengalami tantangan yang semakin kompleks. Intensitas penggunaan gawai yang tinggi sering kali mengurangi kualitas komunikasi interpersonal antara orang tua dan anak. Kedua, pendidikan formal masih menghadapi keterbatasan dalam mengintegrasikan pendidikan karakter secara komprehensif ke dalam praktik pembelajaran yang berkelanjutan. Ketiga, akses yang tidak terbatas terhadap berbagai konten digital memungkinkan remaja terekspos pada nilai-nilai yang tidak selalu sejalan dengan norma sosial dan ajaran Islam </w:t>
      </w:r>
      <w:r w:rsidR="008B6B73" w:rsidRPr="003C342D">
        <w:rPr>
          <w:rFonts w:asciiTheme="majorHAnsi" w:hAnsiTheme="majorHAnsi"/>
          <w:color w:val="000000" w:themeColor="text1"/>
          <w:sz w:val="22"/>
          <w:szCs w:val="22"/>
          <w:lang w:val="id-ID"/>
        </w:rPr>
        <w:fldChar w:fldCharType="begin"/>
      </w:r>
      <w:r w:rsidR="0012768F" w:rsidRPr="003C342D">
        <w:rPr>
          <w:rFonts w:asciiTheme="majorHAnsi" w:hAnsiTheme="majorHAnsi"/>
          <w:color w:val="000000" w:themeColor="text1"/>
          <w:sz w:val="22"/>
          <w:szCs w:val="22"/>
          <w:lang w:val="id-ID"/>
        </w:rPr>
        <w:instrText xml:space="preserve"> ADDIN ZOTERO_ITEM CSL_CITATION {"citationID":"YGXFq7yk","properties":{"unsorted":false,"formattedCitation":"(Wulansari dkk., 2025)","plainCitation":"(Wulansari dkk., 2025)","noteIndex":0},"citationItems":[{"id":181,"uris":["http://zotero.org/users/local/XzQlB0NO/items/V5NES6TM"],"itemData":{"id":181,"type":"article-journal","container-title":"Masyarakat Mandiri: Jurnal Pengabdian dan Pembangunan Lokal","issue":"4","page":"01–09","source":"Google Scholar","title":"Penguatan perilaku hidup sehat dan bermoral melalui edukasi anti-narkoba, anti-bullying, dan anti-korupsi","volume":"2","author":[{"family":"Wulansari","given":"Ekawati Rini"},{"family":"Hermawati","given":"Luluk"},{"family":"Putri","given":"Ghea Farmaning Thias"},{"family":"Hanifah","given":"Rifdah"},{"family":"Al Shadrina","given":"Ainina"},{"family":"Widyawati","given":"Dwi"}],"issued":{"date-parts":[["2025"]]}}}],"schema":"https://github.com/citation-style-language/schema/raw/master/csl-citation.json"} </w:instrText>
      </w:r>
      <w:r w:rsidR="008B6B73" w:rsidRPr="003C342D">
        <w:rPr>
          <w:rFonts w:asciiTheme="majorHAnsi" w:hAnsiTheme="majorHAnsi"/>
          <w:color w:val="000000" w:themeColor="text1"/>
          <w:sz w:val="22"/>
          <w:szCs w:val="22"/>
          <w:lang w:val="id-ID"/>
        </w:rPr>
        <w:fldChar w:fldCharType="separate"/>
      </w:r>
      <w:r w:rsidR="00B144DD" w:rsidRPr="003C342D">
        <w:rPr>
          <w:rFonts w:ascii="Cambria" w:hAnsi="Cambria"/>
          <w:sz w:val="22"/>
          <w:lang w:val="id-ID"/>
        </w:rPr>
        <w:t>(Wulansari dkk., 2025)</w:t>
      </w:r>
      <w:r w:rsidR="008B6B73" w:rsidRPr="003C342D">
        <w:rPr>
          <w:rFonts w:asciiTheme="majorHAnsi" w:hAnsiTheme="majorHAnsi"/>
          <w:color w:val="000000" w:themeColor="text1"/>
          <w:sz w:val="22"/>
          <w:szCs w:val="22"/>
          <w:lang w:val="id-ID"/>
        </w:rPr>
        <w:fldChar w:fldCharType="end"/>
      </w:r>
      <w:r w:rsidRPr="003C342D">
        <w:rPr>
          <w:rFonts w:asciiTheme="majorHAnsi" w:eastAsia="Cambria" w:hAnsiTheme="majorHAnsi"/>
          <w:color w:val="000000" w:themeColor="text1"/>
          <w:sz w:val="22"/>
          <w:szCs w:val="22"/>
          <w:lang w:val="id-ID"/>
        </w:rPr>
        <w:t xml:space="preserve">. </w:t>
      </w:r>
      <w:r w:rsidRPr="003C342D">
        <w:rPr>
          <w:rFonts w:asciiTheme="majorHAnsi" w:eastAsia="Cambria" w:hAnsiTheme="majorHAnsi"/>
          <w:color w:val="000000"/>
          <w:sz w:val="22"/>
          <w:szCs w:val="22"/>
          <w:lang w:val="id-ID"/>
        </w:rPr>
        <w:t>Kombinasi ketiga faktor tersebut menciptakan ruang yang memperbesar risiko terjadinya disorientasi moral pada remaja.</w:t>
      </w:r>
    </w:p>
    <w:p w14:paraId="2BCC447E" w14:textId="4ED7D659" w:rsidR="009A2ACC" w:rsidRPr="003C342D" w:rsidRDefault="009A2ACC"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lastRenderedPageBreak/>
        <w:t xml:space="preserve">Dari perspektif perkembangan moral, kondisi ini menjadi semakin penting untuk diperhatikan karena remaja usia 11–13 tahun berada pada fase transisi yang sangat strategis. Menurut teori perkembangan moral Kohlberg, pada usia tersebut individu mulai bergerak dari orientasi kepatuhan berbasis konsekuensi menuju pemahaman yang lebih mendalam terhadap norma sosial dan nilai-nilai yang berlaku dalam kelompoknya </w:t>
      </w:r>
      <w:r w:rsidR="008B6B73" w:rsidRPr="003C342D">
        <w:rPr>
          <w:rFonts w:asciiTheme="majorHAnsi" w:hAnsiTheme="majorHAnsi"/>
          <w:color w:val="000000" w:themeColor="text1"/>
          <w:sz w:val="22"/>
          <w:szCs w:val="22"/>
          <w:lang w:val="id-ID"/>
        </w:rPr>
        <w:fldChar w:fldCharType="begin"/>
      </w:r>
      <w:r w:rsidR="008B6B73" w:rsidRPr="003C342D">
        <w:rPr>
          <w:rFonts w:asciiTheme="majorHAnsi" w:hAnsiTheme="majorHAnsi"/>
          <w:color w:val="000000" w:themeColor="text1"/>
          <w:sz w:val="22"/>
          <w:szCs w:val="22"/>
          <w:lang w:val="id-ID"/>
        </w:rPr>
        <w:instrText xml:space="preserve"> ADDIN ZOTERO_ITEM CSL_CITATION {"citationID":"P6gSTyww","properties":{"unsorted":false,"formattedCitation":"(Santrock, 2021)","plainCitation":"(Santrock, 2021)","noteIndex":0},"citationItems":[{"id":186,"uris":["http://zotero.org/users/local/XzQlB0NO/items/HB2CM642"],"itemData":{"id":186,"type":"article-journal","publisher":"Kencana","source":"Google Scholar","title":"Psikologi pendidikan","author":[{"family":"Santrock","given":"John W."}],"issued":{"date-parts":[["2021"]]}}}],"schema":"https://github.com/citation-style-language/schema/raw/master/csl-citation.json"} </w:instrText>
      </w:r>
      <w:r w:rsidR="008B6B73" w:rsidRPr="003C342D">
        <w:rPr>
          <w:rFonts w:asciiTheme="majorHAnsi" w:hAnsiTheme="majorHAnsi"/>
          <w:color w:val="000000" w:themeColor="text1"/>
          <w:sz w:val="22"/>
          <w:szCs w:val="22"/>
          <w:lang w:val="id-ID"/>
        </w:rPr>
        <w:fldChar w:fldCharType="separate"/>
      </w:r>
      <w:r w:rsidR="00B144DD" w:rsidRPr="003C342D">
        <w:rPr>
          <w:rFonts w:ascii="Cambria" w:hAnsi="Cambria"/>
          <w:sz w:val="22"/>
          <w:lang w:val="id-ID"/>
        </w:rPr>
        <w:t>(Santrock, 2021)</w:t>
      </w:r>
      <w:r w:rsidR="008B6B73" w:rsidRPr="003C342D">
        <w:rPr>
          <w:rFonts w:asciiTheme="majorHAnsi" w:hAnsiTheme="majorHAnsi"/>
          <w:color w:val="000000" w:themeColor="text1"/>
          <w:sz w:val="22"/>
          <w:szCs w:val="22"/>
          <w:lang w:val="id-ID"/>
        </w:rPr>
        <w:fldChar w:fldCharType="end"/>
      </w:r>
      <w:r w:rsidRPr="003C342D">
        <w:rPr>
          <w:rFonts w:asciiTheme="majorHAnsi" w:eastAsia="Cambria" w:hAnsiTheme="majorHAnsi"/>
          <w:color w:val="000000" w:themeColor="text1"/>
          <w:sz w:val="22"/>
          <w:szCs w:val="22"/>
          <w:lang w:val="id-ID"/>
        </w:rPr>
        <w:t xml:space="preserve">. </w:t>
      </w:r>
      <w:r w:rsidRPr="003C342D">
        <w:rPr>
          <w:rFonts w:asciiTheme="majorHAnsi" w:eastAsia="Cambria" w:hAnsiTheme="majorHAnsi"/>
          <w:color w:val="000000"/>
          <w:sz w:val="22"/>
          <w:szCs w:val="22"/>
          <w:lang w:val="id-ID"/>
        </w:rPr>
        <w:t>Dengan demikian, periode remaja awal merupakan momentum yang sangat menentukan bagi proses internalisasi nilai moral dan pembentukan karakter jangka panjang. Nilai-nilai yang berhasil ditanamkan pada fase ini berpotensi menjadi fondasi bagi perilaku dan pengambilan keputusan individu pada tahap perkembangan berikutnya.</w:t>
      </w:r>
    </w:p>
    <w:p w14:paraId="2A034DC8" w14:textId="77777777" w:rsidR="00A82E0E" w:rsidRPr="003C342D" w:rsidRDefault="009A2ACC" w:rsidP="00737966">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Oleh karena itu, penguatan pendidikan karakter tidak dapat lagi dipandang sebagai program pelengkap dalam sistem pendidikan, melainkan sebagai kebutuhan strategis untuk membangun ketahanan moral generasi muda. Diperlukan model pendidikan karakter yang tidak hanya berorientasi pada transfer pengetahuan moral, tetapi juga mampu menginternalisasikan nilai-nilai tersebut secara mendalam melalui proses pembiasaan, keteladanan, dan pengalaman spiritual yang berkelanjutan. Dalam konteks pendidikan Islam, salah satu pendekatan yang memiliki potensi besar untuk mencapai tujuan tersebut adalah pendidikan berbasis tahfidz Al-Qur'an, karena tidak hanya menekankan aspek kognitif berupa hafalan, tetapi juga melibatkan dimensi afektif, spiritual, dan perilaku yang berkontribusi terhadap pembentukan karakter peserta didik.</w:t>
      </w:r>
    </w:p>
    <w:p w14:paraId="0A7CA75E" w14:textId="6B765F51" w:rsidR="00A82E0E" w:rsidRPr="003C342D" w:rsidRDefault="00A82E0E"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sz w:val="22"/>
          <w:szCs w:val="22"/>
          <w:lang w:val="id-ID"/>
        </w:rPr>
        <w:t>Dalam</w:t>
      </w:r>
      <w:r w:rsidRPr="003C342D">
        <w:rPr>
          <w:rFonts w:asciiTheme="majorHAnsi" w:eastAsia="Cambria" w:hAnsiTheme="majorHAnsi"/>
          <w:color w:val="EE0000"/>
          <w:sz w:val="22"/>
          <w:szCs w:val="22"/>
          <w:lang w:val="id-ID"/>
        </w:rPr>
        <w:t xml:space="preserve"> </w:t>
      </w:r>
      <w:r w:rsidRPr="003C342D">
        <w:rPr>
          <w:rFonts w:asciiTheme="majorHAnsi" w:eastAsia="Cambria" w:hAnsiTheme="majorHAnsi"/>
          <w:color w:val="000000"/>
          <w:sz w:val="22"/>
          <w:szCs w:val="22"/>
          <w:lang w:val="id-ID"/>
        </w:rPr>
        <w:t>perspektif pendidikan Islam, Al-Qur'an tidak dipahami semata-mata sebagai teks ritual yang dibaca untuk memperoleh pahala, melainkan sebagai sumber petunjuk (</w:t>
      </w:r>
      <w:r w:rsidRPr="003C342D">
        <w:rPr>
          <w:rFonts w:asciiTheme="majorHAnsi" w:eastAsia="Cambria" w:hAnsiTheme="majorHAnsi"/>
          <w:i/>
          <w:iCs/>
          <w:color w:val="000000"/>
          <w:sz w:val="22"/>
          <w:szCs w:val="22"/>
          <w:lang w:val="id-ID"/>
        </w:rPr>
        <w:t>huda</w:t>
      </w:r>
      <w:r w:rsidRPr="003C342D">
        <w:rPr>
          <w:rFonts w:asciiTheme="majorHAnsi" w:eastAsia="Cambria" w:hAnsiTheme="majorHAnsi"/>
          <w:color w:val="000000"/>
          <w:sz w:val="22"/>
          <w:szCs w:val="22"/>
          <w:lang w:val="id-ID"/>
        </w:rPr>
        <w:t>) dan penyembuh (</w:t>
      </w:r>
      <w:r w:rsidRPr="003C342D">
        <w:rPr>
          <w:rFonts w:asciiTheme="majorHAnsi" w:eastAsia="Cambria" w:hAnsiTheme="majorHAnsi"/>
          <w:i/>
          <w:iCs/>
          <w:color w:val="000000"/>
          <w:sz w:val="22"/>
          <w:szCs w:val="22"/>
          <w:lang w:val="id-ID"/>
        </w:rPr>
        <w:t>syifa'</w:t>
      </w:r>
      <w:r w:rsidRPr="003C342D">
        <w:rPr>
          <w:rFonts w:asciiTheme="majorHAnsi" w:eastAsia="Cambria" w:hAnsiTheme="majorHAnsi"/>
          <w:color w:val="000000"/>
          <w:sz w:val="22"/>
          <w:szCs w:val="22"/>
          <w:lang w:val="id-ID"/>
        </w:rPr>
        <w:t xml:space="preserve">) bagi problem moral, spiritual, dan psikologis manusia. Oleh karena itu, fungsi Al-Qur'an dalam pendidikan tidak berhenti pada transmisi pengetahuan keagamaan, tetapi mencakup proses transformasi kepribadian dan pembentukan karakter. </w:t>
      </w:r>
      <w:r w:rsidR="00810265" w:rsidRPr="003C342D">
        <w:rPr>
          <w:rFonts w:asciiTheme="majorHAnsi" w:hAnsiTheme="majorHAnsi"/>
          <w:sz w:val="22"/>
          <w:szCs w:val="22"/>
          <w:lang w:val="id-ID"/>
        </w:rPr>
        <w:fldChar w:fldCharType="begin"/>
      </w:r>
      <w:r w:rsidR="0012768F" w:rsidRPr="003C342D">
        <w:rPr>
          <w:rFonts w:asciiTheme="majorHAnsi" w:hAnsiTheme="majorHAnsi"/>
          <w:sz w:val="22"/>
          <w:szCs w:val="22"/>
          <w:lang w:val="id-ID"/>
        </w:rPr>
        <w:instrText xml:space="preserve"> ADDIN ZOTERO_ITEM CSL_CITATION {"citationID":"lueJf5wj","properties":{"unsorted":false,"formattedCitation":"(Munawar, 2023)","plainCitation":"(Munawar, 2023)","dontUpdate":true,"noteIndex":0},"citationItems":[{"id":187,"uris":["http://zotero.org/users/local/XzQlB0NO/items/QBUGCLFI"],"itemData":{"id":187,"type":"thesis","genre":"PhD Thesis","publisher":"Institut PTIQ Jakarta","source":"Google Scholar","title":"Pendidikan Karakter Dalam Al-Qur’an Kajian Atas Tafsir Al-Ibriz Karya Bisri Mustofa","URL":"https://repository.ptiq.ac.id/id/eprint/1300/","author":[{"family":"Munawar","given":"Munawar"}],"accessed":{"date-parts":[["2026",6,10]]},"issued":{"date-parts":[["2023"]]}}}],"schema":"https://github.com/citation-style-language/schema/raw/master/csl-citation.json"} </w:instrText>
      </w:r>
      <w:r w:rsidR="00810265" w:rsidRPr="003C342D">
        <w:rPr>
          <w:rFonts w:asciiTheme="majorHAnsi" w:hAnsiTheme="majorHAnsi"/>
          <w:sz w:val="22"/>
          <w:szCs w:val="22"/>
          <w:lang w:val="id-ID"/>
        </w:rPr>
        <w:fldChar w:fldCharType="separate"/>
      </w:r>
      <w:r w:rsidR="00810265" w:rsidRPr="003C342D">
        <w:rPr>
          <w:rFonts w:asciiTheme="majorHAnsi" w:hAnsiTheme="majorHAnsi"/>
          <w:sz w:val="22"/>
          <w:szCs w:val="22"/>
          <w:lang w:val="id-ID"/>
        </w:rPr>
        <w:t>Munawar (2023)</w:t>
      </w:r>
      <w:r w:rsidR="00810265" w:rsidRPr="003C342D">
        <w:rPr>
          <w:rFonts w:asciiTheme="majorHAnsi" w:hAnsiTheme="majorHAnsi"/>
          <w:sz w:val="22"/>
          <w:szCs w:val="22"/>
          <w:lang w:val="id-ID"/>
        </w:rPr>
        <w:fldChar w:fldCharType="end"/>
      </w:r>
      <w:r w:rsidR="00810265" w:rsidRPr="003C342D">
        <w:rPr>
          <w:rFonts w:asciiTheme="majorHAnsi" w:hAnsiTheme="majorHAnsi" w:cstheme="majorBidi"/>
          <w:sz w:val="22"/>
          <w:szCs w:val="22"/>
          <w:lang w:val="id-ID"/>
        </w:rPr>
        <w:t xml:space="preserve"> </w:t>
      </w:r>
      <w:r w:rsidRPr="003C342D">
        <w:rPr>
          <w:rFonts w:asciiTheme="majorHAnsi" w:eastAsia="Cambria" w:hAnsiTheme="majorHAnsi"/>
          <w:color w:val="000000"/>
          <w:sz w:val="22"/>
          <w:szCs w:val="22"/>
          <w:lang w:val="id-ID"/>
        </w:rPr>
        <w:t>menegaskan bahwa pendidikan karakter Islam yang bersumber dari Al-Qur'an harus melampaui aspek kognitif dan menyentuh dimensi afektif serta perilaku nyata peserta didik. Perspektif ini sejalan dengan paradigma tauhidik dalam Islam yang mengintegrasikan pengetahuan (</w:t>
      </w:r>
      <w:r w:rsidRPr="003C342D">
        <w:rPr>
          <w:rFonts w:asciiTheme="majorHAnsi" w:eastAsia="Cambria" w:hAnsiTheme="majorHAnsi"/>
          <w:i/>
          <w:iCs/>
          <w:color w:val="000000"/>
          <w:sz w:val="22"/>
          <w:szCs w:val="22"/>
          <w:lang w:val="id-ID"/>
        </w:rPr>
        <w:t>ilm</w:t>
      </w:r>
      <w:r w:rsidRPr="003C342D">
        <w:rPr>
          <w:rFonts w:asciiTheme="majorHAnsi" w:eastAsia="Cambria" w:hAnsiTheme="majorHAnsi"/>
          <w:color w:val="000000"/>
          <w:sz w:val="22"/>
          <w:szCs w:val="22"/>
          <w:lang w:val="id-ID"/>
        </w:rPr>
        <w:t>), kehendak (</w:t>
      </w:r>
      <w:r w:rsidRPr="003C342D">
        <w:rPr>
          <w:rFonts w:asciiTheme="majorHAnsi" w:eastAsia="Cambria" w:hAnsiTheme="majorHAnsi"/>
          <w:i/>
          <w:iCs/>
          <w:color w:val="000000"/>
          <w:sz w:val="22"/>
          <w:szCs w:val="22"/>
          <w:lang w:val="id-ID"/>
        </w:rPr>
        <w:t>iradah</w:t>
      </w:r>
      <w:r w:rsidRPr="003C342D">
        <w:rPr>
          <w:rFonts w:asciiTheme="majorHAnsi" w:eastAsia="Cambria" w:hAnsiTheme="majorHAnsi"/>
          <w:color w:val="000000"/>
          <w:sz w:val="22"/>
          <w:szCs w:val="22"/>
          <w:lang w:val="id-ID"/>
        </w:rPr>
        <w:t>), dan tindakan (</w:t>
      </w:r>
      <w:r w:rsidRPr="003C342D">
        <w:rPr>
          <w:rFonts w:asciiTheme="majorHAnsi" w:eastAsia="Cambria" w:hAnsiTheme="majorHAnsi"/>
          <w:i/>
          <w:iCs/>
          <w:color w:val="000000"/>
          <w:sz w:val="22"/>
          <w:szCs w:val="22"/>
          <w:lang w:val="id-ID"/>
        </w:rPr>
        <w:t>qudrah</w:t>
      </w:r>
      <w:r w:rsidRPr="003C342D">
        <w:rPr>
          <w:rFonts w:asciiTheme="majorHAnsi" w:eastAsia="Cambria" w:hAnsiTheme="majorHAnsi"/>
          <w:color w:val="000000"/>
          <w:sz w:val="22"/>
          <w:szCs w:val="22"/>
          <w:lang w:val="id-ID"/>
        </w:rPr>
        <w:t>) dalam satu kesatuan yang utuh. Dengan demikian, nilai-nilai Al-Qur'an tidak hanya berfungsi sebagai norma abstrak, tetapi sebagai orientasi hidup yang membimbing remaja dalam mengambil keputusan moral di tengah semakin menguatnya relativisme nilai pada era digital</w:t>
      </w:r>
      <w:r w:rsidR="00B144DD" w:rsidRPr="003C342D">
        <w:rPr>
          <w:rFonts w:asciiTheme="majorHAnsi" w:eastAsia="Cambria" w:hAnsiTheme="majorHAnsi"/>
          <w:color w:val="000000"/>
          <w:sz w:val="22"/>
          <w:szCs w:val="22"/>
          <w:lang w:val="id-ID"/>
        </w:rPr>
        <w:t xml:space="preserve"> </w:t>
      </w:r>
      <w:r w:rsidR="00B144DD" w:rsidRPr="003C342D">
        <w:rPr>
          <w:rFonts w:asciiTheme="majorHAnsi" w:eastAsia="Cambria" w:hAnsiTheme="majorHAnsi"/>
          <w:color w:val="000000"/>
          <w:sz w:val="22"/>
          <w:szCs w:val="22"/>
          <w:lang w:val="id-ID"/>
        </w:rPr>
        <w:fldChar w:fldCharType="begin"/>
      </w:r>
      <w:r w:rsidR="00B144DD" w:rsidRPr="003C342D">
        <w:rPr>
          <w:rFonts w:asciiTheme="majorHAnsi" w:eastAsia="Cambria" w:hAnsiTheme="majorHAnsi"/>
          <w:color w:val="000000"/>
          <w:sz w:val="22"/>
          <w:szCs w:val="22"/>
          <w:lang w:val="id-ID"/>
        </w:rPr>
        <w:instrText xml:space="preserve"> ADDIN ZOTERO_ITEM CSL_CITATION {"citationID":"5Ygmx1xd","properties":{"unsorted":false,"formattedCitation":"(Aris, 2022)","plainCitation":"(Aris, 2022)","noteIndex":0},"citationItems":[{"id":250,"uris":["http://zotero.org/users/local/XzQlB0NO/items/TR89YNQI"],"itemData":{"id":250,"type":"document","publisher":"Penerbit Yayasan Wiyata Bestari Samasta","source":"Google Scholar","title":"Ilmu Pendidikan Islam","URL":"https://repository.syekhnurjati.ac.id/10136/1/E-Book%20Ilmu%20Pendidikan%20Islam%20Dr.%20Aris%2C%20M.Pd%20%281%29.pdf","author":[{"family":"Aris","given":"A. S."}],"accessed":{"date-parts":[["2026",6,17]]},"issued":{"date-parts":[["2022"]]}}}],"schema":"https://github.com/citation-style-language/schema/raw/master/csl-citation.json"} </w:instrText>
      </w:r>
      <w:r w:rsidR="00B144DD" w:rsidRPr="003C342D">
        <w:rPr>
          <w:rFonts w:asciiTheme="majorHAnsi" w:eastAsia="Cambria" w:hAnsiTheme="majorHAnsi"/>
          <w:color w:val="000000"/>
          <w:sz w:val="22"/>
          <w:szCs w:val="22"/>
          <w:lang w:val="id-ID"/>
        </w:rPr>
        <w:fldChar w:fldCharType="separate"/>
      </w:r>
      <w:r w:rsidR="00B144DD" w:rsidRPr="003C342D">
        <w:rPr>
          <w:rFonts w:ascii="Cambria" w:eastAsia="Cambria" w:hAnsi="Cambria"/>
          <w:sz w:val="22"/>
          <w:lang w:val="id-ID"/>
        </w:rPr>
        <w:t>(Aris, 2022)</w:t>
      </w:r>
      <w:r w:rsidR="00B144DD" w:rsidRPr="003C342D">
        <w:rPr>
          <w:rFonts w:asciiTheme="majorHAnsi" w:eastAsia="Cambria" w:hAnsiTheme="majorHAnsi"/>
          <w:color w:val="000000"/>
          <w:sz w:val="22"/>
          <w:szCs w:val="22"/>
          <w:lang w:val="id-ID"/>
        </w:rPr>
        <w:fldChar w:fldCharType="end"/>
      </w:r>
      <w:r w:rsidRPr="003C342D">
        <w:rPr>
          <w:rFonts w:asciiTheme="majorHAnsi" w:eastAsia="Cambria" w:hAnsiTheme="majorHAnsi"/>
          <w:color w:val="000000"/>
          <w:sz w:val="22"/>
          <w:szCs w:val="22"/>
          <w:lang w:val="id-ID"/>
        </w:rPr>
        <w:t>.</w:t>
      </w:r>
    </w:p>
    <w:p w14:paraId="6B2D7A9E" w14:textId="2F459B18" w:rsidR="00A82E0E" w:rsidRPr="003C342D" w:rsidRDefault="00A82E0E" w:rsidP="00737966">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 xml:space="preserve">Salah satu bentuk implementasi pendidikan berbasis Al-Qur'an yang memiliki akar kuat dalam tradisi Islam adalah metode tahfidz Al-Qur'an. Selama berabad-abad, tahfidz tidak hanya berfungsi sebagai mekanisme pelestarian wahyu, tetapi juga sebagai sistem pendidikan yang mengintegrasikan dimensi kognitif, afektif, dan psikomotorik. Proses tahfidz dibangun melalui tiga aktivitas utama, yaitu </w:t>
      </w:r>
      <w:r w:rsidRPr="003C342D">
        <w:rPr>
          <w:rFonts w:asciiTheme="majorHAnsi" w:eastAsia="Cambria" w:hAnsiTheme="majorHAnsi"/>
          <w:i/>
          <w:iCs/>
          <w:color w:val="000000"/>
          <w:sz w:val="22"/>
          <w:szCs w:val="22"/>
          <w:lang w:val="id-ID"/>
        </w:rPr>
        <w:t>talaqqi</w:t>
      </w:r>
      <w:r w:rsidRPr="003C342D">
        <w:rPr>
          <w:rFonts w:asciiTheme="majorHAnsi" w:eastAsia="Cambria" w:hAnsiTheme="majorHAnsi"/>
          <w:color w:val="000000"/>
          <w:sz w:val="22"/>
          <w:szCs w:val="22"/>
          <w:lang w:val="id-ID"/>
        </w:rPr>
        <w:t xml:space="preserve"> (belajar langsung dari guru), </w:t>
      </w:r>
      <w:r w:rsidRPr="003C342D">
        <w:rPr>
          <w:rFonts w:asciiTheme="majorHAnsi" w:eastAsia="Cambria" w:hAnsiTheme="majorHAnsi"/>
          <w:i/>
          <w:iCs/>
          <w:color w:val="000000"/>
          <w:sz w:val="22"/>
          <w:szCs w:val="22"/>
          <w:lang w:val="id-ID"/>
        </w:rPr>
        <w:t>takrir</w:t>
      </w:r>
      <w:r w:rsidRPr="003C342D">
        <w:rPr>
          <w:rFonts w:asciiTheme="majorHAnsi" w:eastAsia="Cambria" w:hAnsiTheme="majorHAnsi"/>
          <w:color w:val="000000"/>
          <w:sz w:val="22"/>
          <w:szCs w:val="22"/>
          <w:lang w:val="id-ID"/>
        </w:rPr>
        <w:t xml:space="preserve"> (pengulangan hafalan secara konsisten), dan </w:t>
      </w:r>
      <w:r w:rsidRPr="003C342D">
        <w:rPr>
          <w:rFonts w:asciiTheme="majorHAnsi" w:eastAsia="Cambria" w:hAnsiTheme="majorHAnsi"/>
          <w:i/>
          <w:iCs/>
          <w:color w:val="000000"/>
          <w:sz w:val="22"/>
          <w:szCs w:val="22"/>
          <w:lang w:val="id-ID"/>
        </w:rPr>
        <w:t>tasmi'</w:t>
      </w:r>
      <w:r w:rsidRPr="003C342D">
        <w:rPr>
          <w:rFonts w:asciiTheme="majorHAnsi" w:eastAsia="Cambria" w:hAnsiTheme="majorHAnsi"/>
          <w:color w:val="000000"/>
          <w:sz w:val="22"/>
          <w:szCs w:val="22"/>
          <w:lang w:val="id-ID"/>
        </w:rPr>
        <w:t xml:space="preserve"> (penyetoran hafalan sebagai bentuk evaluasi dan akuntabilitas) </w:t>
      </w:r>
      <w:r w:rsidR="00810265" w:rsidRPr="003C342D">
        <w:rPr>
          <w:rFonts w:asciiTheme="majorHAnsi" w:eastAsia="Cambria" w:hAnsiTheme="majorHAnsi"/>
          <w:color w:val="000000"/>
          <w:sz w:val="22"/>
          <w:szCs w:val="22"/>
          <w:lang w:val="id-ID"/>
        </w:rPr>
        <w:t>(</w:t>
      </w:r>
      <w:r w:rsidR="00810265" w:rsidRPr="003C342D">
        <w:rPr>
          <w:rFonts w:asciiTheme="majorHAnsi" w:eastAsia="Cambria" w:hAnsiTheme="majorHAnsi"/>
          <w:color w:val="000000"/>
          <w:sz w:val="22"/>
          <w:szCs w:val="22"/>
          <w:lang w:val="id-ID"/>
        </w:rPr>
        <w:fldChar w:fldCharType="begin"/>
      </w:r>
      <w:r w:rsidR="0012768F" w:rsidRPr="003C342D">
        <w:rPr>
          <w:rFonts w:asciiTheme="majorHAnsi" w:eastAsia="Cambria" w:hAnsiTheme="majorHAnsi"/>
          <w:color w:val="000000"/>
          <w:sz w:val="22"/>
          <w:szCs w:val="22"/>
          <w:lang w:val="id-ID"/>
        </w:rPr>
        <w:instrText xml:space="preserve"> ADDIN ZOTERO_ITEM CSL_CITATION {"citationID":"dDtxLOE2","properties":{"unsorted":false,"formattedCitation":"(Sa\\uc0\\u8217{}dulloh &amp; Muslih, 2022)","plainCitation":"(Sa’dulloh &amp; Muslih, 2022)","dontUpdate":true,"noteIndex":0},"citationItems":[{"id":189,"uris":["http://zotero.org/users/local/XzQlB0NO/items/96Q8S9K7"],"itemData":{"id":189,"type":"article-journal","container-title":"Indonesian Journal of Instructional Technology","source":"Google Scholar","title":"Efektivitas Metode Mudarosah Dalam Menjaga Hafalan Al Quran Di Pondok Pesantren Madrasatul Quran Tebuireng","URL":"https://journal.kurasinstitute.com/index.php/ijit/article/view/217","author":[{"family":"Sa’dulloh","given":"Ahmad"},{"family":"Muslih","given":"Imam"}],"accessed":{"date-parts":[["2026",6,10]]},"issued":{"date-parts":[["2022"]]}}}],"schema":"https://github.com/citation-style-language/schema/raw/master/csl-citation.json"} </w:instrText>
      </w:r>
      <w:r w:rsidR="00810265" w:rsidRPr="003C342D">
        <w:rPr>
          <w:rFonts w:asciiTheme="majorHAnsi" w:eastAsia="Cambria" w:hAnsiTheme="majorHAnsi"/>
          <w:color w:val="000000"/>
          <w:sz w:val="22"/>
          <w:szCs w:val="22"/>
          <w:lang w:val="id-ID"/>
        </w:rPr>
        <w:fldChar w:fldCharType="separate"/>
      </w:r>
      <w:r w:rsidR="00810265" w:rsidRPr="003C342D">
        <w:rPr>
          <w:rFonts w:asciiTheme="majorHAnsi" w:eastAsia="Cambria" w:hAnsiTheme="majorHAnsi"/>
          <w:color w:val="000000"/>
          <w:sz w:val="22"/>
          <w:szCs w:val="22"/>
          <w:lang w:val="id-ID"/>
        </w:rPr>
        <w:t>Sa’dulloh &amp; Muslih, 2022)</w:t>
      </w:r>
      <w:r w:rsidR="00810265" w:rsidRPr="003C342D">
        <w:rPr>
          <w:rFonts w:asciiTheme="majorHAnsi" w:eastAsia="Cambria" w:hAnsiTheme="majorHAnsi"/>
          <w:color w:val="000000"/>
          <w:sz w:val="22"/>
          <w:szCs w:val="22"/>
          <w:lang w:val="id-ID"/>
        </w:rPr>
        <w:fldChar w:fldCharType="end"/>
      </w:r>
      <w:r w:rsidR="00810265" w:rsidRPr="003C342D">
        <w:rPr>
          <w:rFonts w:asciiTheme="majorHAnsi" w:eastAsia="Cambria" w:hAnsiTheme="majorHAnsi"/>
          <w:color w:val="000000"/>
          <w:sz w:val="22"/>
          <w:szCs w:val="22"/>
          <w:lang w:val="id-ID"/>
        </w:rPr>
        <w:t xml:space="preserve">. </w:t>
      </w:r>
      <w:r w:rsidRPr="003C342D">
        <w:rPr>
          <w:rFonts w:asciiTheme="majorHAnsi" w:eastAsia="Cambria" w:hAnsiTheme="majorHAnsi"/>
          <w:color w:val="000000"/>
          <w:sz w:val="22"/>
          <w:szCs w:val="22"/>
          <w:lang w:val="id-ID"/>
        </w:rPr>
        <w:t>Ketiga komponen tersebut membentuk suatu mekanisme umpan balik (</w:t>
      </w:r>
      <w:r w:rsidRPr="003C342D">
        <w:rPr>
          <w:rFonts w:asciiTheme="majorHAnsi" w:eastAsia="Cambria" w:hAnsiTheme="majorHAnsi"/>
          <w:i/>
          <w:iCs/>
          <w:color w:val="000000"/>
          <w:sz w:val="22"/>
          <w:szCs w:val="22"/>
          <w:lang w:val="id-ID"/>
        </w:rPr>
        <w:t>feedback loop</w:t>
      </w:r>
      <w:r w:rsidRPr="003C342D">
        <w:rPr>
          <w:rFonts w:asciiTheme="majorHAnsi" w:eastAsia="Cambria" w:hAnsiTheme="majorHAnsi"/>
          <w:color w:val="000000"/>
          <w:sz w:val="22"/>
          <w:szCs w:val="22"/>
          <w:lang w:val="id-ID"/>
        </w:rPr>
        <w:t>) yang memungkinkan terjadinya penguatan memori sekaligus pembiasaan perilaku. Dalam kerangka ini, nilai-nilai karakter seperti disiplin, tanggung jawab, kesabaran, ketekunan, dan pengendalian diri tidak hadir sebagai tujuan tambahan, melainkan sebagai konsekuensi struktural dari proses menghafal Al-Qur'an itu sendiri.</w:t>
      </w:r>
    </w:p>
    <w:p w14:paraId="4AC5E573" w14:textId="3E67ADF4" w:rsidR="00A82E0E" w:rsidRPr="003C342D" w:rsidRDefault="00A82E0E"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Meskipun demikian, implementasi tahfidz pada era modern menghadapi tantangan yang semakin kompleks. Perkembangan lembaga tahfidz nonformal, termasuk rumah tahfidz, dalam banyak kasus masih didominasi oleh orientasi kuantitatif, seperti kecepatan dan jumlah juz yang dihafal. Keberhasilan program sering kali diukur berdasarkan capaian hafalan, sementara dimensi internalisasi nilai dan pembentukan karakter kurang mendapat perhatian yang memadai</w:t>
      </w:r>
      <w:r w:rsidR="0012768F" w:rsidRPr="003C342D">
        <w:rPr>
          <w:rFonts w:asciiTheme="majorHAnsi" w:eastAsia="Cambria" w:hAnsiTheme="majorHAnsi"/>
          <w:color w:val="000000"/>
          <w:sz w:val="22"/>
          <w:szCs w:val="22"/>
          <w:lang w:val="id-ID"/>
        </w:rPr>
        <w:t xml:space="preserve"> </w:t>
      </w:r>
      <w:r w:rsidR="0012768F" w:rsidRPr="003C342D">
        <w:rPr>
          <w:rFonts w:asciiTheme="majorHAnsi" w:eastAsia="Cambria" w:hAnsiTheme="majorHAnsi"/>
          <w:color w:val="000000"/>
          <w:sz w:val="22"/>
          <w:szCs w:val="22"/>
          <w:lang w:val="id-ID"/>
        </w:rPr>
        <w:fldChar w:fldCharType="begin"/>
      </w:r>
      <w:r w:rsidR="0012768F" w:rsidRPr="003C342D">
        <w:rPr>
          <w:rFonts w:asciiTheme="majorHAnsi" w:eastAsia="Cambria" w:hAnsiTheme="majorHAnsi"/>
          <w:color w:val="000000"/>
          <w:sz w:val="22"/>
          <w:szCs w:val="22"/>
          <w:lang w:val="id-ID"/>
        </w:rPr>
        <w:instrText xml:space="preserve"> ADDIN ZOTERO_ITEM CSL_CITATION {"citationID":"CZMQrwTH","properties":{"unsorted":false,"formattedCitation":"(Tirtana &amp; Shofiyyah, 2026)","plainCitation":"(Tirtana &amp; Shofiyyah, 2026)","noteIndex":0},"citationItems":[{"id":239,"uris":["http://zotero.org/users/local/XzQlB0NO/items/K2BH6FTT"],"itemData":{"id":239,"type":"article-journal","container-title":"JMPI: Jurnal Manajemen Pendidikan Islam","issue":"1","source":"Google Scholar","title":"Pengelolaan Program Tahfidz Al-Qur’an dalam Meningkatkan Karakter Religius Peserta Didik","URL":"https://ejournal.stitlakbok.ac.id/index.php/jmpi/article/view/64","volume":"2","author":[{"family":"Tirtana","given":"Arief"},{"family":"Shofiyyah","given":"Nilna Azizatus"}],"accessed":{"date-parts":[["2026",6,17]]},"issued":{"date-parts":[["2026"]]}}}],"schema":"https://github.com/citation-style-language/schema/raw/master/csl-citation.json"} </w:instrText>
      </w:r>
      <w:r w:rsidR="0012768F" w:rsidRPr="003C342D">
        <w:rPr>
          <w:rFonts w:asciiTheme="majorHAnsi" w:eastAsia="Cambria" w:hAnsiTheme="majorHAnsi"/>
          <w:color w:val="000000"/>
          <w:sz w:val="22"/>
          <w:szCs w:val="22"/>
          <w:lang w:val="id-ID"/>
        </w:rPr>
        <w:fldChar w:fldCharType="separate"/>
      </w:r>
      <w:r w:rsidR="00B144DD" w:rsidRPr="003C342D">
        <w:rPr>
          <w:rFonts w:ascii="Cambria" w:eastAsia="Cambria" w:hAnsi="Cambria"/>
          <w:sz w:val="22"/>
          <w:lang w:val="id-ID"/>
        </w:rPr>
        <w:t>(Tirtana &amp; Shofiyyah, 2026)</w:t>
      </w:r>
      <w:r w:rsidR="0012768F" w:rsidRPr="003C342D">
        <w:rPr>
          <w:rFonts w:asciiTheme="majorHAnsi" w:eastAsia="Cambria" w:hAnsiTheme="majorHAnsi"/>
          <w:color w:val="000000"/>
          <w:sz w:val="22"/>
          <w:szCs w:val="22"/>
          <w:lang w:val="id-ID"/>
        </w:rPr>
        <w:fldChar w:fldCharType="end"/>
      </w:r>
      <w:r w:rsidRPr="003C342D">
        <w:rPr>
          <w:rFonts w:asciiTheme="majorHAnsi" w:eastAsia="Cambria" w:hAnsiTheme="majorHAnsi"/>
          <w:color w:val="000000"/>
          <w:sz w:val="22"/>
          <w:szCs w:val="22"/>
          <w:lang w:val="id-ID"/>
        </w:rPr>
        <w:t xml:space="preserve">. Akibatnya, muncul </w:t>
      </w:r>
      <w:r w:rsidRPr="003C342D">
        <w:rPr>
          <w:rFonts w:asciiTheme="majorHAnsi" w:eastAsia="Cambria" w:hAnsiTheme="majorHAnsi"/>
          <w:color w:val="000000"/>
          <w:sz w:val="22"/>
          <w:szCs w:val="22"/>
          <w:lang w:val="id-ID"/>
        </w:rPr>
        <w:lastRenderedPageBreak/>
        <w:t>fenomena paradoksal di mana sebagian santri mampu menghafal Al-Qur'an secara verbal, tetapi belum menunjukkan konsistensi perilaku yang mencerminkan nilai-nilai yang terkandung dalam hafalannya. Kondisi ini menunjukkan adanya kesenjangan antara memorisasi teks dan transformasi karakter, sehingga diperlukan model tahfidz yang tidak hanya efektif menghasilkan hafalan, tetapi juga mampu mengoperasionalkan proses internalisasi nilai secara sistematis dan terukur</w:t>
      </w:r>
      <w:r w:rsidR="00EB25ED" w:rsidRPr="003C342D">
        <w:rPr>
          <w:rFonts w:asciiTheme="majorHAnsi" w:eastAsia="Cambria" w:hAnsiTheme="majorHAnsi"/>
          <w:color w:val="000000"/>
          <w:sz w:val="22"/>
          <w:szCs w:val="22"/>
          <w:lang w:val="id-ID"/>
        </w:rPr>
        <w:t xml:space="preserve"> </w:t>
      </w:r>
      <w:r w:rsidR="00EB25ED" w:rsidRPr="003C342D">
        <w:rPr>
          <w:rFonts w:asciiTheme="majorHAnsi" w:eastAsia="Cambria" w:hAnsiTheme="majorHAnsi"/>
          <w:color w:val="000000"/>
          <w:sz w:val="22"/>
          <w:szCs w:val="22"/>
          <w:lang w:val="id-ID"/>
        </w:rPr>
        <w:fldChar w:fldCharType="begin"/>
      </w:r>
      <w:r w:rsidR="00EB25ED" w:rsidRPr="003C342D">
        <w:rPr>
          <w:rFonts w:asciiTheme="majorHAnsi" w:eastAsia="Cambria" w:hAnsiTheme="majorHAnsi"/>
          <w:color w:val="000000"/>
          <w:sz w:val="22"/>
          <w:szCs w:val="22"/>
          <w:lang w:val="id-ID"/>
        </w:rPr>
        <w:instrText xml:space="preserve"> ADDIN ZOTERO_ITEM CSL_CITATION {"citationID":"YH1BXYMq","properties":{"unsorted":false,"formattedCitation":"(Sudarto, 2024)","plainCitation":"(Sudarto, 2024)","noteIndex":0},"citationItems":[{"id":242,"uris":["http://zotero.org/users/local/XzQlB0NO/items/5SSTIMGF"],"itemData":{"id":242,"type":"article-journal","container-title":"Jurnal Manajemen Islam","issue":"1","page":"21–40","source":"Google Scholar","title":"Analisis Pendidikan Islam Terhadap Metode Tahfidz di Lembaga Pendidikan Islam","volume":"1","author":[{"family":"Sudarto","given":"Sudarto"}],"issued":{"date-parts":[["2024"]]}}}],"schema":"https://github.com/citation-style-language/schema/raw/master/csl-citation.json"} </w:instrText>
      </w:r>
      <w:r w:rsidR="00EB25ED" w:rsidRPr="003C342D">
        <w:rPr>
          <w:rFonts w:asciiTheme="majorHAnsi" w:eastAsia="Cambria" w:hAnsiTheme="majorHAnsi"/>
          <w:color w:val="000000"/>
          <w:sz w:val="22"/>
          <w:szCs w:val="22"/>
          <w:lang w:val="id-ID"/>
        </w:rPr>
        <w:fldChar w:fldCharType="separate"/>
      </w:r>
      <w:r w:rsidR="00B144DD" w:rsidRPr="003C342D">
        <w:rPr>
          <w:rFonts w:ascii="Cambria" w:eastAsia="Cambria" w:hAnsi="Cambria"/>
          <w:sz w:val="22"/>
          <w:lang w:val="id-ID"/>
        </w:rPr>
        <w:t>(Sudarto, 2024)</w:t>
      </w:r>
      <w:r w:rsidR="00EB25ED" w:rsidRPr="003C342D">
        <w:rPr>
          <w:rFonts w:asciiTheme="majorHAnsi" w:eastAsia="Cambria" w:hAnsiTheme="majorHAnsi"/>
          <w:color w:val="000000"/>
          <w:sz w:val="22"/>
          <w:szCs w:val="22"/>
          <w:lang w:val="id-ID"/>
        </w:rPr>
        <w:fldChar w:fldCharType="end"/>
      </w:r>
      <w:r w:rsidRPr="003C342D">
        <w:rPr>
          <w:rFonts w:asciiTheme="majorHAnsi" w:eastAsia="Cambria" w:hAnsiTheme="majorHAnsi"/>
          <w:color w:val="000000"/>
          <w:sz w:val="22"/>
          <w:szCs w:val="22"/>
          <w:lang w:val="id-ID"/>
        </w:rPr>
        <w:t>.</w:t>
      </w:r>
    </w:p>
    <w:p w14:paraId="250055E7" w14:textId="335CFEC7" w:rsidR="00A82E0E" w:rsidRPr="003C342D" w:rsidRDefault="00A82E0E"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Urgensi pengembangan model tersebut menjadi semakin penting pada kelompok usia 11–13 tahun. Secara psikologis, fase remaja awal merupakan periode transisi yang ditandai oleh perkembangan kemampuan berpikir abstrak, refleksi diri, dan pencarian identitas. Pada tahap ini, remaja mulai mengembangkan kapasitas untuk memahami norma, mempertanyakan nilai, dan membangun orientasi moral yang lebih kompleks. Namun, pada saat yang sama, mereka juga sangat rentan terhadap pengaruh lingkungan, kelompok sebaya, dan media digital</w:t>
      </w:r>
      <w:r w:rsidR="0012768F" w:rsidRPr="003C342D">
        <w:rPr>
          <w:rFonts w:asciiTheme="majorHAnsi" w:eastAsia="Cambria" w:hAnsiTheme="majorHAnsi"/>
          <w:color w:val="000000"/>
          <w:sz w:val="22"/>
          <w:szCs w:val="22"/>
          <w:lang w:val="id-ID"/>
        </w:rPr>
        <w:t xml:space="preserve"> </w:t>
      </w:r>
      <w:r w:rsidR="0012768F" w:rsidRPr="003C342D">
        <w:rPr>
          <w:rFonts w:asciiTheme="majorHAnsi" w:eastAsia="Cambria" w:hAnsiTheme="majorHAnsi"/>
          <w:color w:val="000000"/>
          <w:sz w:val="22"/>
          <w:szCs w:val="22"/>
          <w:lang w:val="id-ID"/>
        </w:rPr>
        <w:fldChar w:fldCharType="begin"/>
      </w:r>
      <w:r w:rsidR="0012768F" w:rsidRPr="003C342D">
        <w:rPr>
          <w:rFonts w:asciiTheme="majorHAnsi" w:eastAsia="Cambria" w:hAnsiTheme="majorHAnsi"/>
          <w:color w:val="000000"/>
          <w:sz w:val="22"/>
          <w:szCs w:val="22"/>
          <w:lang w:val="id-ID"/>
        </w:rPr>
        <w:instrText xml:space="preserve"> ADDIN ZOTERO_ITEM CSL_CITATION {"citationID":"DRmYA01z","properties":{"unsorted":false,"formattedCitation":"(Ramadhan dkk., 2025)","plainCitation":"(Ramadhan dkk., 2025)","noteIndex":0},"citationItems":[{"id":241,"uris":["http://zotero.org/users/local/XzQlB0NO/items/9XXDPN49"],"itemData":{"id":241,"type":"book","publisher":"Penerbit: Kramantara JS","source":"Google Scholar","title":"Psikologis Agama Pada Remaja","URL":"https://www.google.com/books?hl=id&amp;lr=&amp;id=ftlnEQAAQBAJ&amp;oi=fnd&amp;pg=PA109&amp;dq=.+Pada+tahap+ini,+remaja+mulai+mengembangkan+kapasitas+untuk+memahami+norma,+mempertanyakan+nilai,+dan+membangun+orientasi+moral+yang+lebih+kompleks.+Namun,+pada+saat+yang+sama,+mereka+juga+sangat+rentan+terhadap+pengaruh+lingkungan,+kelompok+sebaya,+dan+media+digital&amp;ots=f-b4HyvKdZ&amp;sig=gA-cD-WL5Q5g245AgvdTC9x4sr0","author":[{"family":"Ramadhan","given":"A. Dani Dimas"},{"family":"Rohim","given":"Ach Thorqur"},{"family":"Maulidiyah","given":"Nabilatul"},{"family":"Pratiwi","given":"Anisa"},{"family":"Firdausi","given":"Firman"}],"accessed":{"date-parts":[["2026",6,17]]},"issued":{"date-parts":[["2025"]]}}}],"schema":"https://github.com/citation-style-language/schema/raw/master/csl-citation.json"} </w:instrText>
      </w:r>
      <w:r w:rsidR="0012768F" w:rsidRPr="003C342D">
        <w:rPr>
          <w:rFonts w:asciiTheme="majorHAnsi" w:eastAsia="Cambria" w:hAnsiTheme="majorHAnsi"/>
          <w:color w:val="000000"/>
          <w:sz w:val="22"/>
          <w:szCs w:val="22"/>
          <w:lang w:val="id-ID"/>
        </w:rPr>
        <w:fldChar w:fldCharType="separate"/>
      </w:r>
      <w:r w:rsidR="00B144DD" w:rsidRPr="003C342D">
        <w:rPr>
          <w:rFonts w:ascii="Cambria" w:eastAsia="Cambria" w:hAnsi="Cambria"/>
          <w:sz w:val="22"/>
          <w:lang w:val="id-ID"/>
        </w:rPr>
        <w:t>(Ramadhan dkk., 2025)</w:t>
      </w:r>
      <w:r w:rsidR="0012768F" w:rsidRPr="003C342D">
        <w:rPr>
          <w:rFonts w:asciiTheme="majorHAnsi" w:eastAsia="Cambria" w:hAnsiTheme="majorHAnsi"/>
          <w:color w:val="000000"/>
          <w:sz w:val="22"/>
          <w:szCs w:val="22"/>
          <w:lang w:val="id-ID"/>
        </w:rPr>
        <w:fldChar w:fldCharType="end"/>
      </w:r>
      <w:r w:rsidRPr="003C342D">
        <w:rPr>
          <w:rFonts w:asciiTheme="majorHAnsi" w:eastAsia="Cambria" w:hAnsiTheme="majorHAnsi"/>
          <w:color w:val="000000"/>
          <w:sz w:val="22"/>
          <w:szCs w:val="22"/>
          <w:lang w:val="id-ID"/>
        </w:rPr>
        <w:t>. Oleh karena itu, pendidikan karakter pada usia ini memerlukan pendekatan yang tidak hanya bersifat instruksional, tetapi juga mampu membentuk kebiasaan, pengendalian diri, dan komitmen moral melalui pengalaman yang berulang dan bermakna.</w:t>
      </w:r>
    </w:p>
    <w:p w14:paraId="18EC52B1" w14:textId="7D49C8D5" w:rsidR="00A82E0E" w:rsidRPr="003C342D" w:rsidRDefault="00A82E0E" w:rsidP="00B144DD">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Secara teoretis, potensi transformasional metode tahfidz dapat dijelaskan melalui pendekatan multidisipliner. Dari perspektif neuropsikologi, praktik pengulangan intensif (</w:t>
      </w:r>
      <w:r w:rsidRPr="003C342D">
        <w:rPr>
          <w:rFonts w:asciiTheme="majorHAnsi" w:eastAsia="Cambria" w:hAnsiTheme="majorHAnsi"/>
          <w:i/>
          <w:iCs/>
          <w:color w:val="000000"/>
          <w:sz w:val="22"/>
          <w:szCs w:val="22"/>
          <w:lang w:val="id-ID"/>
        </w:rPr>
        <w:t>deep repetition</w:t>
      </w:r>
      <w:r w:rsidRPr="003C342D">
        <w:rPr>
          <w:rFonts w:asciiTheme="majorHAnsi" w:eastAsia="Cambria" w:hAnsiTheme="majorHAnsi"/>
          <w:color w:val="000000"/>
          <w:sz w:val="22"/>
          <w:szCs w:val="22"/>
          <w:lang w:val="id-ID"/>
        </w:rPr>
        <w:t xml:space="preserve">) yang menjadi inti tahfidz berkontribusi pada penguatan jalur saraf yang berkaitan dengan fungsi eksekutif, perhatian, pengendalian impuls, dan pengambilan keputusan moral pada korteks prefrontal, yaitu area otak yang berkembang pesat pada usia remaja awal </w:t>
      </w:r>
      <w:r w:rsidR="00810265" w:rsidRPr="003C342D">
        <w:rPr>
          <w:rFonts w:asciiTheme="majorHAnsi" w:hAnsiTheme="majorHAnsi" w:cstheme="majorBidi"/>
          <w:sz w:val="22"/>
          <w:szCs w:val="22"/>
          <w:lang w:val="id-ID"/>
        </w:rPr>
        <w:fldChar w:fldCharType="begin"/>
      </w:r>
      <w:r w:rsidR="00810265" w:rsidRPr="003C342D">
        <w:rPr>
          <w:rFonts w:asciiTheme="majorHAnsi" w:hAnsiTheme="majorHAnsi" w:cstheme="majorBidi"/>
          <w:sz w:val="22"/>
          <w:szCs w:val="22"/>
          <w:lang w:val="id-ID"/>
        </w:rPr>
        <w:instrText xml:space="preserve"> ADDIN ZOTERO_ITEM CSL_CITATION {"citationID":"3zBgITnE","properties":{"unsorted":false,"formattedCitation":"(Hidayah, 2025)","plainCitation":"(Hidayah, 2025)","noteIndex":0},"citationItems":[{"id":191,"uris":["http://zotero.org/users/local/XzQlB0NO/items/NARS4BXW"],"itemData":{"id":191,"type":"article-journal","publisher":"Institut Ilmu Al-Qur'an (IIQ) Jakarta","source":"Google Scholar","title":"Pengendalian Amarah Perspektif Al-Quran (Studi Analisisis Kitab Tafsir Al-Jilani Karya Abd Al-Qadir Al-Jilani (561 H))","author":[{"family":"Hidayah","given":"Purnama"}],"issued":{"date-parts":[["2025"]]}}}],"schema":"https://github.com/citation-style-language/schema/raw/master/csl-citation.json"} </w:instrText>
      </w:r>
      <w:r w:rsidR="00810265" w:rsidRPr="003C342D">
        <w:rPr>
          <w:rFonts w:asciiTheme="majorHAnsi" w:hAnsiTheme="majorHAnsi" w:cstheme="majorBidi"/>
          <w:sz w:val="22"/>
          <w:szCs w:val="22"/>
          <w:lang w:val="id-ID"/>
        </w:rPr>
        <w:fldChar w:fldCharType="separate"/>
      </w:r>
      <w:r w:rsidR="00B144DD" w:rsidRPr="003C342D">
        <w:rPr>
          <w:rFonts w:ascii="Cambria" w:hAnsi="Cambria"/>
          <w:sz w:val="22"/>
          <w:lang w:val="id-ID"/>
        </w:rPr>
        <w:t>(Hidayah, 2025)</w:t>
      </w:r>
      <w:r w:rsidR="00810265" w:rsidRPr="003C342D">
        <w:rPr>
          <w:rFonts w:asciiTheme="majorHAnsi" w:hAnsiTheme="majorHAnsi" w:cstheme="majorBidi"/>
          <w:sz w:val="22"/>
          <w:szCs w:val="22"/>
          <w:lang w:val="id-ID"/>
        </w:rPr>
        <w:fldChar w:fldCharType="end"/>
      </w:r>
      <w:r w:rsidR="00810265" w:rsidRPr="003C342D">
        <w:rPr>
          <w:rFonts w:asciiTheme="majorHAnsi" w:hAnsiTheme="majorHAnsi" w:cstheme="majorBidi"/>
          <w:sz w:val="22"/>
          <w:szCs w:val="22"/>
          <w:lang w:val="id-ID"/>
        </w:rPr>
        <w:t xml:space="preserve">. </w:t>
      </w:r>
      <w:r w:rsidRPr="003C342D">
        <w:rPr>
          <w:rFonts w:asciiTheme="majorHAnsi" w:eastAsia="Cambria" w:hAnsiTheme="majorHAnsi"/>
          <w:color w:val="000000"/>
          <w:sz w:val="22"/>
          <w:szCs w:val="22"/>
          <w:lang w:val="id-ID"/>
        </w:rPr>
        <w:t xml:space="preserve">Dari perspektif psikologi perkembangan, aktivitas halaqah tahfidz menyediakan lingkungan sosial yang mendukung proses pembelajaran moral melalui keteladanan, pembiasaan, pengawasan, dan interaksi kelompok yang konstruktif. Lingkungan semacam ini memenuhi kebutuhan intervensi berbasis komunitas yang efektif untuk membantu remaja menginternalisasi nilai-nilai sosial dan keagamaan secara lebih mendalam </w:t>
      </w:r>
      <w:r w:rsidR="00810265" w:rsidRPr="003C342D">
        <w:rPr>
          <w:rFonts w:asciiTheme="majorHAnsi" w:hAnsiTheme="majorHAnsi" w:cstheme="majorBidi"/>
          <w:sz w:val="22"/>
          <w:szCs w:val="22"/>
          <w:lang w:val="id-ID"/>
        </w:rPr>
        <w:t>(</w:t>
      </w:r>
      <w:r w:rsidR="00810265" w:rsidRPr="003C342D">
        <w:rPr>
          <w:rFonts w:asciiTheme="majorHAnsi" w:hAnsiTheme="majorHAnsi" w:cstheme="majorBidi"/>
          <w:sz w:val="22"/>
          <w:szCs w:val="22"/>
          <w:lang w:val="id-ID"/>
        </w:rPr>
        <w:fldChar w:fldCharType="begin"/>
      </w:r>
      <w:r w:rsidR="0012768F" w:rsidRPr="003C342D">
        <w:rPr>
          <w:rFonts w:asciiTheme="majorHAnsi" w:hAnsiTheme="majorHAnsi" w:cstheme="majorBidi"/>
          <w:sz w:val="22"/>
          <w:szCs w:val="22"/>
          <w:lang w:val="id-ID"/>
        </w:rPr>
        <w:instrText xml:space="preserve"> ADDIN ZOTERO_ITEM CSL_CITATION {"citationID":"PNrWSJVQ","properties":{"unsorted":false,"formattedCitation":"(Rismawanti dkk., 2024)","plainCitation":"(Rismawanti dkk., 2024)","dontUpdate":true,"noteIndex":0},"citationItems":[{"id":185,"uris":["http://zotero.org/users/local/XzQlB0NO/items/M7QN52GK"],"itemData":{"id":185,"type":"book","publisher":"CV. Ruang Tentor","source":"Google Scholar","title":"Perkembangan Peserta Didik","URL":"https://www.google.com/books?hl=id&amp;lr=&amp;id=LhYOEQAAQBAJ&amp;oi=fnd&amp;pg=PP1&amp;dq=Pada+usia+11%E2%80%9313+tahun,+teori+perkembangan+moral+Kohlberg+menempatkan+anak+pada+transisi+dari+tahap+konvensional+awal+menuju+konvensional+penuh,+di+mana+mereka+mulai+menginternalisasi+norma+sosial-kelompok+secara+lebih+dalam.+Hal+ini+menjadikan+intervensi+penguatan+karakter+menjadi+sangat+krusial+pada+fase+ini+(Santrock,+2021).&amp;ots=7oGuc_zWwM&amp;sig=FDYLAXWshlr9CWcY5L_uybB_aNQ","author":[{"family":"Rismawanti","given":"Erni"},{"family":"Amaliah","given":"Ninah Wahyuni"},{"family":"Ahmad","given":"Fandi"}],"accessed":{"date-parts":[["2026",6,10]]},"issued":{"date-parts":[["2024"]]}}}],"schema":"https://github.com/citation-style-language/schema/raw/master/csl-citation.json"} </w:instrText>
      </w:r>
      <w:r w:rsidR="00810265" w:rsidRPr="003C342D">
        <w:rPr>
          <w:rFonts w:asciiTheme="majorHAnsi" w:hAnsiTheme="majorHAnsi" w:cstheme="majorBidi"/>
          <w:sz w:val="22"/>
          <w:szCs w:val="22"/>
          <w:lang w:val="id-ID"/>
        </w:rPr>
        <w:fldChar w:fldCharType="separate"/>
      </w:r>
      <w:r w:rsidR="00810265" w:rsidRPr="003C342D">
        <w:rPr>
          <w:rFonts w:asciiTheme="majorHAnsi" w:hAnsiTheme="majorHAnsi"/>
          <w:sz w:val="22"/>
          <w:szCs w:val="22"/>
          <w:lang w:val="id-ID"/>
        </w:rPr>
        <w:t>Rismawanti dkk., 2024)</w:t>
      </w:r>
      <w:r w:rsidR="00810265" w:rsidRPr="003C342D">
        <w:rPr>
          <w:rFonts w:asciiTheme="majorHAnsi" w:hAnsiTheme="majorHAnsi" w:cstheme="majorBidi"/>
          <w:sz w:val="22"/>
          <w:szCs w:val="22"/>
          <w:lang w:val="id-ID"/>
        </w:rPr>
        <w:fldChar w:fldCharType="end"/>
      </w:r>
      <w:r w:rsidR="00810265" w:rsidRPr="003C342D">
        <w:rPr>
          <w:rFonts w:asciiTheme="majorHAnsi" w:hAnsiTheme="majorHAnsi" w:cstheme="majorBidi"/>
          <w:sz w:val="22"/>
          <w:szCs w:val="22"/>
          <w:lang w:val="id-ID"/>
        </w:rPr>
        <w:t xml:space="preserve">. </w:t>
      </w:r>
    </w:p>
    <w:p w14:paraId="47E4B69E" w14:textId="6E86CB67" w:rsidR="00625DE1" w:rsidRPr="003C342D" w:rsidRDefault="00A82E0E" w:rsidP="00737966">
      <w:pPr>
        <w:widowControl/>
        <w:spacing w:line="240" w:lineRule="auto"/>
        <w:ind w:firstLine="709"/>
        <w:jc w:val="both"/>
        <w:rPr>
          <w:rFonts w:asciiTheme="majorHAnsi" w:eastAsia="Cambria" w:hAnsiTheme="majorHAnsi"/>
          <w:color w:val="000000"/>
          <w:sz w:val="22"/>
          <w:szCs w:val="22"/>
          <w:lang w:val="id-ID"/>
        </w:rPr>
      </w:pPr>
      <w:r w:rsidRPr="003C342D">
        <w:rPr>
          <w:rFonts w:asciiTheme="majorHAnsi" w:eastAsia="Cambria" w:hAnsiTheme="majorHAnsi"/>
          <w:color w:val="000000"/>
          <w:sz w:val="22"/>
          <w:szCs w:val="22"/>
          <w:lang w:val="id-ID"/>
        </w:rPr>
        <w:t>Meskipun kajian mengenai tahfidz Al-Qur'an telah berkembang luas, sebagian besar penelitian terdahulu lebih menitikberatkan pada efektivitas metode hafalan, peningkatan prestasi akademik, atau aspek religiusitas secara umum. Penelitian yang secara spesifik mengkaji mekanisme internal pembentukan karakter melalui tahfidz pada remaja awal masih relatif terbatas. Kesenjangan inilah yang menjadi dasar penting penelitian ini. Dengan mengambil konteks Rumah Tahfidz Fastabiqul Khairat, penelitian ini berupaya menjelaskan bagaimana praktik tahfidz tidak hanya menghasilkan kemampuan menghafal Al-Qur'an, tetapi juga membentuk karakter santri melalui proses internalisasi nilai yang berlangsung secara bertahap, sistematis, dan berkelanjutan. Kajian ini diharapkan dapat memberikan kontribusi teoretis bagi pengembangan model pendidikan karakter berbasis Al-Qur'an sekaligus menawarkan kerangka pedagogis yang relevan untuk menjawab tantangan moral remaja di era digital.</w:t>
      </w:r>
    </w:p>
    <w:p w14:paraId="37ECB6E8" w14:textId="1D644779" w:rsidR="00625DE1" w:rsidRPr="003C342D" w:rsidRDefault="00625DE1" w:rsidP="00171BE0">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Dalam perspektif pendidikan Islam, Al-Qur'an tidak hanya berfungsi sebagai sumber ajaran normatif, tetapi juga sebagai instrumen transformasi kepribadian yang berorientasi pada pembentukan insan yang beriman, berakhlak, dan bertanggung jawab secara sosial. Al-Qur'an diposisikan sebagai </w:t>
      </w:r>
      <w:r w:rsidRPr="003C342D">
        <w:rPr>
          <w:rFonts w:asciiTheme="majorHAnsi" w:hAnsiTheme="majorHAnsi"/>
          <w:i/>
          <w:iCs/>
          <w:sz w:val="22"/>
          <w:szCs w:val="22"/>
          <w:lang w:val="id-ID"/>
        </w:rPr>
        <w:t>hudan</w:t>
      </w:r>
      <w:r w:rsidRPr="003C342D">
        <w:rPr>
          <w:rFonts w:asciiTheme="majorHAnsi" w:hAnsiTheme="majorHAnsi"/>
          <w:sz w:val="22"/>
          <w:szCs w:val="22"/>
          <w:lang w:val="id-ID"/>
        </w:rPr>
        <w:t xml:space="preserve"> (petunjuk) dan </w:t>
      </w:r>
      <w:r w:rsidRPr="003C342D">
        <w:rPr>
          <w:rFonts w:asciiTheme="majorHAnsi" w:hAnsiTheme="majorHAnsi"/>
          <w:i/>
          <w:iCs/>
          <w:sz w:val="22"/>
          <w:szCs w:val="22"/>
          <w:lang w:val="id-ID"/>
        </w:rPr>
        <w:t>syifa'</w:t>
      </w:r>
      <w:r w:rsidRPr="003C342D">
        <w:rPr>
          <w:rFonts w:asciiTheme="majorHAnsi" w:hAnsiTheme="majorHAnsi"/>
          <w:sz w:val="22"/>
          <w:szCs w:val="22"/>
          <w:lang w:val="id-ID"/>
        </w:rPr>
        <w:t xml:space="preserve"> (penyembuh) yang tidak hanya mengarahkan perilaku manusia, tetapi juga membentuk struktur kesadaran moral yang mendasari setiap tindakan</w:t>
      </w:r>
      <w:r w:rsidR="00EB25ED" w:rsidRPr="003C342D">
        <w:rPr>
          <w:rFonts w:asciiTheme="majorHAnsi" w:hAnsiTheme="majorHAnsi"/>
          <w:sz w:val="22"/>
          <w:szCs w:val="22"/>
          <w:lang w:val="id-ID"/>
        </w:rPr>
        <w:t xml:space="preserve"> </w:t>
      </w:r>
      <w:r w:rsidR="00EB25ED" w:rsidRPr="003C342D">
        <w:rPr>
          <w:rFonts w:asciiTheme="majorHAnsi" w:hAnsiTheme="majorHAnsi"/>
          <w:sz w:val="22"/>
          <w:szCs w:val="22"/>
          <w:lang w:val="id-ID"/>
        </w:rPr>
        <w:fldChar w:fldCharType="begin"/>
      </w:r>
      <w:r w:rsidR="00171BE0" w:rsidRPr="003C342D">
        <w:rPr>
          <w:rFonts w:asciiTheme="majorHAnsi" w:hAnsiTheme="majorHAnsi"/>
          <w:sz w:val="22"/>
          <w:szCs w:val="22"/>
          <w:lang w:val="id-ID"/>
        </w:rPr>
        <w:instrText xml:space="preserve"> ADDIN ZOTERO_ITEM CSL_CITATION {"citationID":"dXA5ikeN","properties":{"unsorted":false,"formattedCitation":"(Hilalludin, 2026; Musthofa, 2019)","plainCitation":"(Hilalludin, 2026; Musthofa, 2019)","noteIndex":0},"citationItems":[{"id":254,"uris":["http://zotero.org/users/local/XzQlB0NO/items/J2IVEQEI"],"itemData":{"id":254,"type":"article-journal","container-title":"SciNusa: Jurnal Ilmu Sosial dan Humaniora","issue":"01","page":"01–15","source":"Google Scholar","title":"Pengembangan Inovasi Teori Pendidikan Perspektif Al-Qur’an","volume":"2","author":[{"family":"Hilalludin","given":"Hilalludin"}],"issued":{"date-parts":[["2026"]]}}},{"id":244,"uris":["http://zotero.org/users/local/XzQlB0NO/items/NSBFT7A5"],"itemData":{"id":244,"type":"thesis","genre":"PhD Thesis","publisher":"Institut PTIQ Jakarta","source":"Google Scholar","title":"Pendidikan Spiritual dalam Pembentukan Karakter Siswa Perspektif Al-Qur’an","URL":"https://repository.ptiq.ac.id/id/eprint/70/","author":[{"family":"Musthofa","given":"Musthofa"}],"accessed":{"date-parts":[["2026",6,17]]},"issued":{"date-parts":[["2019"]]}}}],"schema":"https://github.com/citation-style-language/schema/raw/master/csl-citation.json"} </w:instrText>
      </w:r>
      <w:r w:rsidR="00EB25ED" w:rsidRPr="003C342D">
        <w:rPr>
          <w:rFonts w:asciiTheme="majorHAnsi" w:hAnsiTheme="majorHAnsi"/>
          <w:sz w:val="22"/>
          <w:szCs w:val="22"/>
          <w:lang w:val="id-ID"/>
        </w:rPr>
        <w:fldChar w:fldCharType="separate"/>
      </w:r>
      <w:r w:rsidR="00171BE0" w:rsidRPr="003C342D">
        <w:rPr>
          <w:rFonts w:ascii="Cambria" w:hAnsi="Cambria"/>
          <w:sz w:val="22"/>
          <w:lang w:val="id-ID"/>
        </w:rPr>
        <w:t>(Hilalludin, 2026; Musthofa, 2019)</w:t>
      </w:r>
      <w:r w:rsidR="00EB25ED" w:rsidRPr="003C342D">
        <w:rPr>
          <w:rFonts w:asciiTheme="majorHAnsi" w:hAnsiTheme="majorHAnsi"/>
          <w:sz w:val="22"/>
          <w:szCs w:val="22"/>
          <w:lang w:val="id-ID"/>
        </w:rPr>
        <w:fldChar w:fldCharType="end"/>
      </w:r>
      <w:r w:rsidRPr="003C342D">
        <w:rPr>
          <w:rFonts w:asciiTheme="majorHAnsi" w:hAnsiTheme="majorHAnsi"/>
          <w:sz w:val="22"/>
          <w:szCs w:val="22"/>
          <w:lang w:val="id-ID"/>
        </w:rPr>
        <w:t xml:space="preserve">. Oleh karena itu, pendidikan Islam yang berlandaskan Al-Qur'an pada hakikatnya tidak berhenti pada transfer pengetahuan keagamaan, melainkan diarahkan pada proses internalisasi nilai yang mampu mengintegrasikan aspek kognitif, afektif, dan psikomotorik secara simultan. Munawar (2023) menegaskan bahwa pendidikan karakter Islam hanya dapat dikatakan berhasil apabila nilai-nilai yang dipelajari tidak sekadar dipahami, tetapi juga dihayati dan diwujudkan dalam perilaku sehari-hari. Pandangan tersebut selaras dengan </w:t>
      </w:r>
      <w:r w:rsidRPr="003C342D">
        <w:rPr>
          <w:rFonts w:asciiTheme="majorHAnsi" w:hAnsiTheme="majorHAnsi"/>
          <w:sz w:val="22"/>
          <w:szCs w:val="22"/>
          <w:lang w:val="id-ID"/>
        </w:rPr>
        <w:lastRenderedPageBreak/>
        <w:t xml:space="preserve">paradigma tauhidik yang mengintegrasikan dimensi </w:t>
      </w:r>
      <w:r w:rsidRPr="003C342D">
        <w:rPr>
          <w:rFonts w:asciiTheme="majorHAnsi" w:hAnsiTheme="majorHAnsi"/>
          <w:i/>
          <w:iCs/>
          <w:sz w:val="22"/>
          <w:szCs w:val="22"/>
          <w:lang w:val="id-ID"/>
        </w:rPr>
        <w:t>'ilm</w:t>
      </w:r>
      <w:r w:rsidRPr="003C342D">
        <w:rPr>
          <w:rFonts w:asciiTheme="majorHAnsi" w:hAnsiTheme="majorHAnsi"/>
          <w:sz w:val="22"/>
          <w:szCs w:val="22"/>
          <w:lang w:val="id-ID"/>
        </w:rPr>
        <w:t xml:space="preserve"> (pengetahuan), </w:t>
      </w:r>
      <w:r w:rsidRPr="003C342D">
        <w:rPr>
          <w:rFonts w:asciiTheme="majorHAnsi" w:hAnsiTheme="majorHAnsi"/>
          <w:i/>
          <w:iCs/>
          <w:sz w:val="22"/>
          <w:szCs w:val="22"/>
          <w:lang w:val="id-ID"/>
        </w:rPr>
        <w:t>iradah</w:t>
      </w:r>
      <w:r w:rsidRPr="003C342D">
        <w:rPr>
          <w:rFonts w:asciiTheme="majorHAnsi" w:hAnsiTheme="majorHAnsi"/>
          <w:sz w:val="22"/>
          <w:szCs w:val="22"/>
          <w:lang w:val="id-ID"/>
        </w:rPr>
        <w:t xml:space="preserve"> (kehendak), dan </w:t>
      </w:r>
      <w:r w:rsidRPr="003C342D">
        <w:rPr>
          <w:rFonts w:asciiTheme="majorHAnsi" w:hAnsiTheme="majorHAnsi"/>
          <w:i/>
          <w:iCs/>
          <w:sz w:val="22"/>
          <w:szCs w:val="22"/>
          <w:lang w:val="id-ID"/>
        </w:rPr>
        <w:t>qudrah</w:t>
      </w:r>
      <w:r w:rsidRPr="003C342D">
        <w:rPr>
          <w:rFonts w:asciiTheme="majorHAnsi" w:hAnsiTheme="majorHAnsi"/>
          <w:sz w:val="22"/>
          <w:szCs w:val="22"/>
          <w:lang w:val="id-ID"/>
        </w:rPr>
        <w:t xml:space="preserve"> (tindakan) sebagai satu kesatuan dalam proses pembentukan karakter manusia.</w:t>
      </w:r>
    </w:p>
    <w:p w14:paraId="0FA3A43E" w14:textId="05E877BA" w:rsidR="00625DE1" w:rsidRPr="003C342D" w:rsidRDefault="00625DE1"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Salah satu model pendidikan Al-Qur'an yang berkembang luas dalam tradisi Islam adalah metode tahfidz Al-Qur'an. Selama berabad-abad, tahfidz tidak hanya berfungsi sebagai mekanisme pelestarian wahyu, tetapi juga menjadi sarana pembentukan kedisiplinan, pengendalian diri, tanggung jawab, dan ketekunan peserta didik. Melalui proses </w:t>
      </w:r>
      <w:r w:rsidRPr="003C342D">
        <w:rPr>
          <w:rFonts w:asciiTheme="majorHAnsi" w:hAnsiTheme="majorHAnsi"/>
          <w:i/>
          <w:iCs/>
          <w:sz w:val="22"/>
          <w:szCs w:val="22"/>
          <w:lang w:val="id-ID"/>
        </w:rPr>
        <w:t>talaqqi</w:t>
      </w:r>
      <w:r w:rsidRPr="003C342D">
        <w:rPr>
          <w:rFonts w:asciiTheme="majorHAnsi" w:hAnsiTheme="majorHAnsi"/>
          <w:sz w:val="22"/>
          <w:szCs w:val="22"/>
          <w:lang w:val="id-ID"/>
        </w:rPr>
        <w:t xml:space="preserve">, </w:t>
      </w:r>
      <w:r w:rsidRPr="003C342D">
        <w:rPr>
          <w:rFonts w:asciiTheme="majorHAnsi" w:hAnsiTheme="majorHAnsi"/>
          <w:i/>
          <w:iCs/>
          <w:sz w:val="22"/>
          <w:szCs w:val="22"/>
          <w:lang w:val="id-ID"/>
        </w:rPr>
        <w:t>takrir</w:t>
      </w:r>
      <w:r w:rsidRPr="003C342D">
        <w:rPr>
          <w:rFonts w:asciiTheme="majorHAnsi" w:hAnsiTheme="majorHAnsi"/>
          <w:sz w:val="22"/>
          <w:szCs w:val="22"/>
          <w:lang w:val="id-ID"/>
        </w:rPr>
        <w:t xml:space="preserve">, dan </w:t>
      </w:r>
      <w:r w:rsidRPr="003C342D">
        <w:rPr>
          <w:rFonts w:asciiTheme="majorHAnsi" w:hAnsiTheme="majorHAnsi"/>
          <w:i/>
          <w:iCs/>
          <w:sz w:val="22"/>
          <w:szCs w:val="22"/>
          <w:lang w:val="id-ID"/>
        </w:rPr>
        <w:t>tasmi'</w:t>
      </w:r>
      <w:r w:rsidRPr="003C342D">
        <w:rPr>
          <w:rFonts w:asciiTheme="majorHAnsi" w:hAnsiTheme="majorHAnsi"/>
          <w:sz w:val="22"/>
          <w:szCs w:val="22"/>
          <w:lang w:val="id-ID"/>
        </w:rPr>
        <w:t xml:space="preserve">, santri dibimbing untuk menjalani proses belajar yang menuntut konsistensi, kesabaran, dan komitmen tinggi </w:t>
      </w:r>
      <w:r w:rsidR="00810265" w:rsidRPr="003C342D">
        <w:rPr>
          <w:rFonts w:asciiTheme="majorHAnsi" w:eastAsia="Cambria" w:hAnsiTheme="majorHAnsi"/>
          <w:color w:val="000000"/>
          <w:sz w:val="22"/>
          <w:szCs w:val="22"/>
          <w:lang w:val="id-ID"/>
        </w:rPr>
        <w:t xml:space="preserve"> (</w:t>
      </w:r>
      <w:r w:rsidR="00810265" w:rsidRPr="003C342D">
        <w:rPr>
          <w:rFonts w:asciiTheme="majorHAnsi" w:eastAsia="Cambria" w:hAnsiTheme="majorHAnsi"/>
          <w:color w:val="000000"/>
          <w:sz w:val="22"/>
          <w:szCs w:val="22"/>
          <w:lang w:val="id-ID"/>
        </w:rPr>
        <w:fldChar w:fldCharType="begin"/>
      </w:r>
      <w:r w:rsidR="0012768F" w:rsidRPr="003C342D">
        <w:rPr>
          <w:rFonts w:asciiTheme="majorHAnsi" w:eastAsia="Cambria" w:hAnsiTheme="majorHAnsi"/>
          <w:color w:val="000000"/>
          <w:sz w:val="22"/>
          <w:szCs w:val="22"/>
          <w:lang w:val="id-ID"/>
        </w:rPr>
        <w:instrText xml:space="preserve"> ADDIN ZOTERO_ITEM CSL_CITATION {"citationID":"oDdNcuuY","properties":{"unsorted":false,"formattedCitation":"(Sa\\uc0\\u8217{}dulloh &amp; Muslih, 2022)","plainCitation":"(Sa’dulloh &amp; Muslih, 2022)","dontUpdate":true,"noteIndex":0},"citationItems":[{"id":189,"uris":["http://zotero.org/users/local/XzQlB0NO/items/96Q8S9K7"],"itemData":{"id":189,"type":"article-journal","container-title":"Indonesian Journal of Instructional Technology","source":"Google Scholar","title":"Efektivitas Metode Mudarosah Dalam Menjaga Hafalan Al Quran Di Pondok Pesantren Madrasatul Quran Tebuireng","URL":"https://journal.kurasinstitute.com/index.php/ijit/article/view/217","author":[{"family":"Sa’dulloh","given":"Ahmad"},{"family":"Muslih","given":"Imam"}],"accessed":{"date-parts":[["2026",6,10]]},"issued":{"date-parts":[["2022"]]}}}],"schema":"https://github.com/citation-style-language/schema/raw/master/csl-citation.json"} </w:instrText>
      </w:r>
      <w:r w:rsidR="00810265" w:rsidRPr="003C342D">
        <w:rPr>
          <w:rFonts w:asciiTheme="majorHAnsi" w:eastAsia="Cambria" w:hAnsiTheme="majorHAnsi"/>
          <w:color w:val="000000"/>
          <w:sz w:val="22"/>
          <w:szCs w:val="22"/>
          <w:lang w:val="id-ID"/>
        </w:rPr>
        <w:fldChar w:fldCharType="separate"/>
      </w:r>
      <w:r w:rsidR="00810265" w:rsidRPr="003C342D">
        <w:rPr>
          <w:rFonts w:asciiTheme="majorHAnsi" w:eastAsia="Cambria" w:hAnsiTheme="majorHAnsi"/>
          <w:color w:val="000000"/>
          <w:sz w:val="22"/>
          <w:szCs w:val="22"/>
          <w:lang w:val="id-ID"/>
        </w:rPr>
        <w:t>Sa’dulloh &amp; Muslih, 2022)</w:t>
      </w:r>
      <w:r w:rsidR="00810265" w:rsidRPr="003C342D">
        <w:rPr>
          <w:rFonts w:asciiTheme="majorHAnsi" w:eastAsia="Cambria" w:hAnsiTheme="majorHAnsi"/>
          <w:color w:val="000000"/>
          <w:sz w:val="22"/>
          <w:szCs w:val="22"/>
          <w:lang w:val="id-ID"/>
        </w:rPr>
        <w:fldChar w:fldCharType="end"/>
      </w:r>
      <w:r w:rsidR="00810265" w:rsidRPr="003C342D">
        <w:rPr>
          <w:rFonts w:asciiTheme="majorHAnsi" w:eastAsia="Cambria" w:hAnsiTheme="majorHAnsi"/>
          <w:color w:val="000000"/>
          <w:sz w:val="22"/>
          <w:szCs w:val="22"/>
          <w:lang w:val="id-ID"/>
        </w:rPr>
        <w:t xml:space="preserve">. </w:t>
      </w:r>
      <w:r w:rsidRPr="003C342D">
        <w:rPr>
          <w:rFonts w:asciiTheme="majorHAnsi" w:hAnsiTheme="majorHAnsi"/>
          <w:sz w:val="22"/>
          <w:szCs w:val="22"/>
          <w:lang w:val="id-ID"/>
        </w:rPr>
        <w:t>Dari perspektif pedagogis, ketiga komponen tersebut membentuk suatu sistem pembelajaran reflektif yang memungkinkan terjadinya pengulangan nilai secara terus-menerus, sehingga karakter tidak hanya diajarkan, tetapi dibiasakan dan diinternalisasikan.</w:t>
      </w:r>
    </w:p>
    <w:p w14:paraId="16685E26" w14:textId="09339F1D" w:rsidR="00625DE1" w:rsidRPr="003C342D" w:rsidRDefault="00625DE1" w:rsidP="00B144DD">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Meskipun demikian, implementasi tahfidz Al-Qur'an pada era modern menghadapi berbagai tantangan konseptual dan praktis. Pesatnya pertumbuhan lembaga tahfidz sering kali diiringi oleh orientasi yang terlalu menekankan capaian kuantitatif berupa jumlah hafalan dan kecepatan penyelesaian target juz</w:t>
      </w:r>
      <w:r w:rsidR="00EB25ED" w:rsidRPr="003C342D">
        <w:rPr>
          <w:rFonts w:asciiTheme="majorHAnsi" w:hAnsiTheme="majorHAnsi"/>
          <w:sz w:val="22"/>
          <w:szCs w:val="22"/>
          <w:lang w:val="id-ID"/>
        </w:rPr>
        <w:t xml:space="preserve"> </w:t>
      </w:r>
      <w:r w:rsidR="00EB25ED" w:rsidRPr="003C342D">
        <w:rPr>
          <w:rFonts w:asciiTheme="majorHAnsi" w:hAnsiTheme="majorHAnsi"/>
          <w:sz w:val="22"/>
          <w:szCs w:val="22"/>
          <w:lang w:val="id-ID"/>
        </w:rPr>
        <w:fldChar w:fldCharType="begin"/>
      </w:r>
      <w:r w:rsidR="00EB25ED" w:rsidRPr="003C342D">
        <w:rPr>
          <w:rFonts w:asciiTheme="majorHAnsi" w:hAnsiTheme="majorHAnsi"/>
          <w:sz w:val="22"/>
          <w:szCs w:val="22"/>
          <w:lang w:val="id-ID"/>
        </w:rPr>
        <w:instrText xml:space="preserve"> ADDIN ZOTERO_ITEM CSL_CITATION {"citationID":"olvG4g9S","properties":{"unsorted":false,"formattedCitation":"(Hasanah, 2025)","plainCitation":"(Hasanah, 2025)","noteIndex":0},"citationItems":[{"id":246,"uris":["http://zotero.org/users/local/XzQlB0NO/items/HUJ379NQ"],"itemData":{"id":246,"type":"thesis","genre":"PhD Thesis","publisher":"Universitas Islam Negeri Maulana Malik Ibrahim","source":"Google Scholar","title":"Evaluasi responsif program tahfidz quran dalam perspektif pendidikan islam: Studi pada Pondok Pesantren Hamalatul Quran Putri Kediri","title-short":"Evaluasi responsif program tahfidz quran dalam perspektif pendidikan islam","URL":"http://etheses.uin-malang.ac.id/80728/","author":[{"family":"Hasanah","given":"Shofhatul Maulidiyah"}],"accessed":{"date-parts":[["2026",6,17]]},"issued":{"date-parts":[["2025"]]}}}],"schema":"https://github.com/citation-style-language/schema/raw/master/csl-citation.json"} </w:instrText>
      </w:r>
      <w:r w:rsidR="00EB25ED" w:rsidRPr="003C342D">
        <w:rPr>
          <w:rFonts w:asciiTheme="majorHAnsi" w:hAnsiTheme="majorHAnsi"/>
          <w:sz w:val="22"/>
          <w:szCs w:val="22"/>
          <w:lang w:val="id-ID"/>
        </w:rPr>
        <w:fldChar w:fldCharType="separate"/>
      </w:r>
      <w:r w:rsidR="00B144DD" w:rsidRPr="003C342D">
        <w:rPr>
          <w:rFonts w:ascii="Cambria" w:hAnsi="Cambria"/>
          <w:sz w:val="22"/>
          <w:lang w:val="id-ID"/>
        </w:rPr>
        <w:t>(Hasanah, 2025)</w:t>
      </w:r>
      <w:r w:rsidR="00EB25ED" w:rsidRPr="003C342D">
        <w:rPr>
          <w:rFonts w:asciiTheme="majorHAnsi" w:hAnsiTheme="majorHAnsi"/>
          <w:sz w:val="22"/>
          <w:szCs w:val="22"/>
          <w:lang w:val="id-ID"/>
        </w:rPr>
        <w:fldChar w:fldCharType="end"/>
      </w:r>
      <w:r w:rsidRPr="003C342D">
        <w:rPr>
          <w:rFonts w:asciiTheme="majorHAnsi" w:hAnsiTheme="majorHAnsi"/>
          <w:sz w:val="22"/>
          <w:szCs w:val="22"/>
          <w:lang w:val="id-ID"/>
        </w:rPr>
        <w:t>. Akibatnya, keberhasilan pendidikan tahfidz kerap direduksi menjadi ukuran numerik yang mengabaikan dimensi transformasi karakter. Fenomena ini melahirkan paradoks pendidikan, yaitu ketika peserta didik mampu menghafal Al-Qur'an dengan baik, tetapi belum sepenuhnya menunjukkan perilaku yang mencerminkan nilai-nilai Al-Qur'an dalam kehidupan sehari-hari</w:t>
      </w:r>
      <w:r w:rsidR="00EB25ED" w:rsidRPr="003C342D">
        <w:rPr>
          <w:rFonts w:asciiTheme="majorHAnsi" w:hAnsiTheme="majorHAnsi"/>
          <w:sz w:val="22"/>
          <w:szCs w:val="22"/>
          <w:lang w:val="id-ID"/>
        </w:rPr>
        <w:t xml:space="preserve"> </w:t>
      </w:r>
      <w:r w:rsidR="00EB25ED" w:rsidRPr="003C342D">
        <w:rPr>
          <w:rFonts w:asciiTheme="majorHAnsi" w:hAnsiTheme="majorHAnsi"/>
          <w:sz w:val="22"/>
          <w:szCs w:val="22"/>
          <w:lang w:val="id-ID"/>
        </w:rPr>
        <w:fldChar w:fldCharType="begin"/>
      </w:r>
      <w:r w:rsidR="00EB25ED" w:rsidRPr="003C342D">
        <w:rPr>
          <w:rFonts w:asciiTheme="majorHAnsi" w:hAnsiTheme="majorHAnsi"/>
          <w:sz w:val="22"/>
          <w:szCs w:val="22"/>
          <w:lang w:val="id-ID"/>
        </w:rPr>
        <w:instrText xml:space="preserve"> ADDIN ZOTERO_ITEM CSL_CITATION {"citationID":"D1GKv9jO","properties":{"unsorted":false,"formattedCitation":"(Wijayanti &amp; Kurniawan, 2025)","plainCitation":"(Wijayanti &amp; Kurniawan, 2025)","noteIndex":0},"citationItems":[{"id":248,"uris":["http://zotero.org/users/local/XzQlB0NO/items/FVBUTKBY"],"itemData":{"id":248,"type":"article-journal","container-title":"Indonesian Journal of Islamic Studies","issue":"1","page":"10–21070","source":"Google Scholar","title":"Religious Character Formation Through Quran Memorization Program: Pembentukan Karakter Religius Melalui Program Hafalan Al-Quran","title-short":"Religious Character Formation Through Quran Memorization Program","volume":"13","author":[{"family":"Wijayanti","given":"Siti Nadiyatul"},{"family":"Kurniawan","given":"Machful Indra"}],"issued":{"date-parts":[["2025"]]}}}],"schema":"https://github.com/citation-style-language/schema/raw/master/csl-citation.json"} </w:instrText>
      </w:r>
      <w:r w:rsidR="00EB25ED" w:rsidRPr="003C342D">
        <w:rPr>
          <w:rFonts w:asciiTheme="majorHAnsi" w:hAnsiTheme="majorHAnsi"/>
          <w:sz w:val="22"/>
          <w:szCs w:val="22"/>
          <w:lang w:val="id-ID"/>
        </w:rPr>
        <w:fldChar w:fldCharType="separate"/>
      </w:r>
      <w:r w:rsidR="00B144DD" w:rsidRPr="003C342D">
        <w:rPr>
          <w:rFonts w:ascii="Cambria" w:hAnsi="Cambria"/>
          <w:sz w:val="22"/>
          <w:lang w:val="id-ID"/>
        </w:rPr>
        <w:t>(Wijayanti &amp; Kurniawan, 2025)</w:t>
      </w:r>
      <w:r w:rsidR="00EB25ED" w:rsidRPr="003C342D">
        <w:rPr>
          <w:rFonts w:asciiTheme="majorHAnsi" w:hAnsiTheme="majorHAnsi"/>
          <w:sz w:val="22"/>
          <w:szCs w:val="22"/>
          <w:lang w:val="id-ID"/>
        </w:rPr>
        <w:fldChar w:fldCharType="end"/>
      </w:r>
      <w:r w:rsidRPr="003C342D">
        <w:rPr>
          <w:rFonts w:asciiTheme="majorHAnsi" w:hAnsiTheme="majorHAnsi"/>
          <w:sz w:val="22"/>
          <w:szCs w:val="22"/>
          <w:lang w:val="id-ID"/>
        </w:rPr>
        <w:t>. Dengan kata lain, terjadi kesenjangan antara keberhasilan memorisasi teks dengan keberhasilan internalisasi nilai. Problematika ini menunjukkan bahwa tahfidz sebagai praktik pendidikan belum sepenuhnya dipahami sebagai proses pembentukan karakter yang komprehensif.</w:t>
      </w:r>
    </w:p>
    <w:p w14:paraId="56AA8309" w14:textId="7C841E69" w:rsidR="00810265" w:rsidRPr="003C342D" w:rsidRDefault="00625DE1" w:rsidP="00B144DD">
      <w:pPr>
        <w:widowControl/>
        <w:spacing w:line="240" w:lineRule="auto"/>
        <w:ind w:firstLine="709"/>
        <w:jc w:val="both"/>
        <w:rPr>
          <w:rFonts w:asciiTheme="majorHAnsi" w:hAnsiTheme="majorHAnsi" w:cstheme="majorBidi"/>
          <w:sz w:val="22"/>
          <w:szCs w:val="22"/>
          <w:lang w:val="id-ID"/>
        </w:rPr>
      </w:pPr>
      <w:r w:rsidRPr="003C342D">
        <w:rPr>
          <w:rFonts w:asciiTheme="majorHAnsi" w:hAnsiTheme="majorHAnsi"/>
          <w:sz w:val="22"/>
          <w:szCs w:val="22"/>
          <w:lang w:val="id-ID"/>
        </w:rPr>
        <w:t xml:space="preserve">Secara teoretis, hubungan antara tahfidz dan pembentukan karakter dapat dijelaskan melalui beberapa perspektif utama. Pertama, Teori Internalisasi Nilai, yang menjelaskan bahwa nilai akan menjadi bagian dari kepribadian individu apabila melalui proses pengulangan, pembiasaan, identifikasi, dan refleksi yang berlangsung secara berkelanjutan. Kedua, Teori Pembelajaran Sosial Bandura, yang menekankan pentingnya observasi, imitasi, dan keteladanan dalam pembentukan perilaku. Dalam konteks tahfidz, interaksi intensif antara santri dan guru dalam proses </w:t>
      </w:r>
      <w:r w:rsidRPr="003C342D">
        <w:rPr>
          <w:rFonts w:asciiTheme="majorHAnsi" w:hAnsiTheme="majorHAnsi"/>
          <w:i/>
          <w:iCs/>
          <w:sz w:val="22"/>
          <w:szCs w:val="22"/>
          <w:lang w:val="id-ID"/>
        </w:rPr>
        <w:t>talaqqi</w:t>
      </w:r>
      <w:r w:rsidRPr="003C342D">
        <w:rPr>
          <w:rFonts w:asciiTheme="majorHAnsi" w:hAnsiTheme="majorHAnsi"/>
          <w:sz w:val="22"/>
          <w:szCs w:val="22"/>
          <w:lang w:val="id-ID"/>
        </w:rPr>
        <w:t xml:space="preserve"> menciptakan ruang pembelajaran moral melalui mekanisme modelling. Ketiga, Teori Perkembangan Moral Kohlberg, yang menjelaskan bahwa remaja usia 11–13 tahun sedang berada pada fase transisi menuju moralitas konvensional, yaitu tahap ketika individu mulai menginternalisasi nilai sosial sebagai pedoman perilaku. Keempat, perspektif neuropsikologi perkembangan menjelaskan bahwa pengulangan intensif (</w:t>
      </w:r>
      <w:r w:rsidRPr="003C342D">
        <w:rPr>
          <w:rFonts w:asciiTheme="majorHAnsi" w:hAnsiTheme="majorHAnsi"/>
          <w:i/>
          <w:iCs/>
          <w:sz w:val="22"/>
          <w:szCs w:val="22"/>
          <w:lang w:val="id-ID"/>
        </w:rPr>
        <w:t>deep repetition</w:t>
      </w:r>
      <w:r w:rsidRPr="003C342D">
        <w:rPr>
          <w:rFonts w:asciiTheme="majorHAnsi" w:hAnsiTheme="majorHAnsi"/>
          <w:sz w:val="22"/>
          <w:szCs w:val="22"/>
          <w:lang w:val="id-ID"/>
        </w:rPr>
        <w:t xml:space="preserve">) yang menjadi karakteristik tahfidz berkontribusi terhadap penguatan jalur saraf yang berkaitan dengan fungsi eksekutif, pengendalian diri, dan pengambilan keputusan moral pada korteks prefrontal yang sedang berkembang pesat pada masa remaja awal </w:t>
      </w:r>
      <w:r w:rsidR="00810265" w:rsidRPr="003C342D">
        <w:rPr>
          <w:rFonts w:asciiTheme="majorHAnsi" w:hAnsiTheme="majorHAnsi" w:cstheme="majorBidi"/>
          <w:sz w:val="22"/>
          <w:szCs w:val="22"/>
          <w:lang w:val="id-ID"/>
        </w:rPr>
        <w:fldChar w:fldCharType="begin"/>
      </w:r>
      <w:r w:rsidR="0012768F" w:rsidRPr="003C342D">
        <w:rPr>
          <w:rFonts w:asciiTheme="majorHAnsi" w:hAnsiTheme="majorHAnsi" w:cstheme="majorBidi"/>
          <w:sz w:val="22"/>
          <w:szCs w:val="22"/>
          <w:lang w:val="id-ID"/>
        </w:rPr>
        <w:instrText xml:space="preserve"> ADDIN ZOTERO_ITEM CSL_CITATION {"citationID":"suTUVTcM","properties":{"unsorted":false,"formattedCitation":"(Hidayah, 2025)","plainCitation":"(Hidayah, 2025)","noteIndex":0},"citationItems":[{"id":191,"uris":["http://zotero.org/users/local/XzQlB0NO/items/NARS4BXW"],"itemData":{"id":191,"type":"article-journal","publisher":"Institut Ilmu Al-Qur'an (IIQ) Jakarta","source":"Google Scholar","title":"Pengendalian Amarah Perspektif Al-Quran (Studi Analisisis Kitab Tafsir Al-Jilani Karya Abd Al-Qadir Al-Jilani (561 H))","author":[{"family":"Hidayah","given":"Purnama"}],"issued":{"date-parts":[["2025"]]}}}],"schema":"https://github.com/citation-style-language/schema/raw/master/csl-citation.json"} </w:instrText>
      </w:r>
      <w:r w:rsidR="00810265" w:rsidRPr="003C342D">
        <w:rPr>
          <w:rFonts w:asciiTheme="majorHAnsi" w:hAnsiTheme="majorHAnsi" w:cstheme="majorBidi"/>
          <w:sz w:val="22"/>
          <w:szCs w:val="22"/>
          <w:lang w:val="id-ID"/>
        </w:rPr>
        <w:fldChar w:fldCharType="separate"/>
      </w:r>
      <w:r w:rsidR="00B144DD" w:rsidRPr="003C342D">
        <w:rPr>
          <w:rFonts w:ascii="Cambria" w:hAnsi="Cambria"/>
          <w:sz w:val="22"/>
          <w:lang w:val="id-ID"/>
        </w:rPr>
        <w:t>(Hidayah, 2025)</w:t>
      </w:r>
      <w:r w:rsidR="00810265" w:rsidRPr="003C342D">
        <w:rPr>
          <w:rFonts w:asciiTheme="majorHAnsi" w:hAnsiTheme="majorHAnsi" w:cstheme="majorBidi"/>
          <w:sz w:val="22"/>
          <w:szCs w:val="22"/>
          <w:lang w:val="id-ID"/>
        </w:rPr>
        <w:fldChar w:fldCharType="end"/>
      </w:r>
      <w:r w:rsidR="00810265" w:rsidRPr="003C342D">
        <w:rPr>
          <w:rFonts w:asciiTheme="majorHAnsi" w:hAnsiTheme="majorHAnsi" w:cstheme="majorBidi"/>
          <w:sz w:val="22"/>
          <w:szCs w:val="22"/>
          <w:lang w:val="id-ID"/>
        </w:rPr>
        <w:t xml:space="preserve">. </w:t>
      </w:r>
    </w:p>
    <w:p w14:paraId="7268D2E6" w14:textId="015681D4" w:rsidR="00625DE1" w:rsidRPr="003C342D" w:rsidRDefault="00625DE1" w:rsidP="003C342D">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Berbagai penelitian terdahulu telah menunjukkan adanya hubungan positif antara aktivitas tahfidz dan pembentukan karakter peserta didik. Penelitian </w:t>
      </w:r>
      <w:r w:rsidR="00810265" w:rsidRPr="003C342D">
        <w:rPr>
          <w:rFonts w:asciiTheme="majorHAnsi" w:hAnsiTheme="majorHAnsi" w:cstheme="majorBidi"/>
          <w:sz w:val="22"/>
          <w:szCs w:val="22"/>
          <w:lang w:val="id-ID"/>
        </w:rPr>
        <w:t>(</w:t>
      </w:r>
      <w:r w:rsidR="00810265" w:rsidRPr="003C342D">
        <w:rPr>
          <w:rFonts w:asciiTheme="majorHAnsi" w:hAnsiTheme="majorHAnsi" w:cstheme="majorBidi"/>
          <w:sz w:val="22"/>
          <w:szCs w:val="22"/>
          <w:lang w:val="id-ID"/>
        </w:rPr>
        <w:fldChar w:fldCharType="begin"/>
      </w:r>
      <w:r w:rsidR="0012768F" w:rsidRPr="003C342D">
        <w:rPr>
          <w:rFonts w:asciiTheme="majorHAnsi" w:hAnsiTheme="majorHAnsi" w:cstheme="majorBidi"/>
          <w:sz w:val="22"/>
          <w:szCs w:val="22"/>
          <w:lang w:val="id-ID"/>
        </w:rPr>
        <w:instrText xml:space="preserve"> ADDIN ZOTERO_ITEM CSL_CITATION {"citationID":"q3XDO5Xe","properties":{"unsorted":false,"formattedCitation":"(Rismawanti dkk., 2024)","plainCitation":"(Rismawanti dkk., 2024)","dontUpdate":true,"noteIndex":0},"citationItems":[{"id":185,"uris":["http://zotero.org/users/local/XzQlB0NO/items/M7QN52GK"],"itemData":{"id":185,"type":"book","publisher":"CV. Ruang Tentor","source":"Google Scholar","title":"Perkembangan Peserta Didik","URL":"https://www.google.com/books?hl=id&amp;lr=&amp;id=LhYOEQAAQBAJ&amp;oi=fnd&amp;pg=PP1&amp;dq=Pada+usia+11%E2%80%9313+tahun,+teori+perkembangan+moral+Kohlberg+menempatkan+anak+pada+transisi+dari+tahap+konvensional+awal+menuju+konvensional+penuh,+di+mana+mereka+mulai+menginternalisasi+norma+sosial-kelompok+secara+lebih+dalam.+Hal+ini+menjadikan+intervensi+penguatan+karakter+menjadi+sangat+krusial+pada+fase+ini+(Santrock,+2021).&amp;ots=7oGuc_zWwM&amp;sig=FDYLAXWshlr9CWcY5L_uybB_aNQ","author":[{"family":"Rismawanti","given":"Erni"},{"family":"Amaliah","given":"Ninah Wahyuni"},{"family":"Ahmad","given":"Fandi"}],"accessed":{"date-parts":[["2026",6,10]]},"issued":{"date-parts":[["2024"]]}}}],"schema":"https://github.com/citation-style-language/schema/raw/master/csl-citation.json"} </w:instrText>
      </w:r>
      <w:r w:rsidR="00810265" w:rsidRPr="003C342D">
        <w:rPr>
          <w:rFonts w:asciiTheme="majorHAnsi" w:hAnsiTheme="majorHAnsi" w:cstheme="majorBidi"/>
          <w:sz w:val="22"/>
          <w:szCs w:val="22"/>
          <w:lang w:val="id-ID"/>
        </w:rPr>
        <w:fldChar w:fldCharType="separate"/>
      </w:r>
      <w:r w:rsidR="00810265" w:rsidRPr="003C342D">
        <w:rPr>
          <w:rFonts w:asciiTheme="majorHAnsi" w:hAnsiTheme="majorHAnsi"/>
          <w:sz w:val="22"/>
          <w:szCs w:val="22"/>
          <w:lang w:val="id-ID"/>
        </w:rPr>
        <w:t>Rismawanti dkk., 2024)</w:t>
      </w:r>
      <w:r w:rsidR="00810265" w:rsidRPr="003C342D">
        <w:rPr>
          <w:rFonts w:asciiTheme="majorHAnsi" w:hAnsiTheme="majorHAnsi" w:cstheme="majorBidi"/>
          <w:sz w:val="22"/>
          <w:szCs w:val="22"/>
          <w:lang w:val="id-ID"/>
        </w:rPr>
        <w:fldChar w:fldCharType="end"/>
      </w:r>
      <w:r w:rsidR="00810265" w:rsidRPr="003C342D">
        <w:rPr>
          <w:rFonts w:asciiTheme="majorHAnsi" w:hAnsiTheme="majorHAnsi" w:cstheme="majorBidi"/>
          <w:sz w:val="22"/>
          <w:szCs w:val="22"/>
          <w:lang w:val="id-ID"/>
        </w:rPr>
        <w:t xml:space="preserve"> </w:t>
      </w:r>
      <w:r w:rsidRPr="003C342D">
        <w:rPr>
          <w:rFonts w:asciiTheme="majorHAnsi" w:hAnsiTheme="majorHAnsi"/>
          <w:sz w:val="22"/>
          <w:szCs w:val="22"/>
          <w:lang w:val="id-ID"/>
        </w:rPr>
        <w:t>menunjukkan bahwa lingkungan halaqah tahfidz berperan dalam memperkuat perilaku prososial dan kontrol diri remaja. Sementara itu, Munawar (2023) menegaskan bahwa pendidikan berbasis Al-Qur'an memiliki potensi besar dalam membentuk karakter religius peserta didik. Namun demikian, sebagian besar penelitian tersebut masih berfokus pada identifikasi pengaruh atau hubungan antara tahfidz dan karakter tanpa menjelaskan mekanisme internal yang menyebabkan perubahan karakter tersebut terjadi. Selain itu, mayoritas studi dilakukan pada konteks pesantren formal atau kelompok usia yang lebih luas, sehingga belum memberikan gambaran spesifik mengenai proses pembentukan karakter pada remaja awal usia 11–13 tahun</w:t>
      </w:r>
      <w:r w:rsidR="00171BE0" w:rsidRPr="003C342D">
        <w:rPr>
          <w:rFonts w:asciiTheme="majorHAnsi" w:hAnsiTheme="majorHAnsi"/>
          <w:sz w:val="22"/>
          <w:szCs w:val="22"/>
          <w:lang w:val="id-ID"/>
        </w:rPr>
        <w:t xml:space="preserve"> </w:t>
      </w:r>
      <w:r w:rsidR="003C342D" w:rsidRPr="003C342D">
        <w:rPr>
          <w:rFonts w:asciiTheme="majorHAnsi" w:hAnsiTheme="majorHAnsi"/>
          <w:sz w:val="22"/>
          <w:szCs w:val="22"/>
          <w:lang w:val="id-ID"/>
        </w:rPr>
        <w:fldChar w:fldCharType="begin"/>
      </w:r>
      <w:r w:rsidR="003C342D" w:rsidRPr="003C342D">
        <w:rPr>
          <w:rFonts w:asciiTheme="majorHAnsi" w:hAnsiTheme="majorHAnsi"/>
          <w:sz w:val="22"/>
          <w:szCs w:val="22"/>
          <w:lang w:val="id-ID"/>
        </w:rPr>
        <w:instrText xml:space="preserve"> ADDIN ZOTERO_ITEM CSL_CITATION {"citationID":"kx35ppmu","properties":{"unsorted":false,"formattedCitation":"(Wibowo &amp; Darodjat, 2025)","plainCitation":"(Wibowo &amp; Darodjat, 2025)","noteIndex":0},"citationItems":[{"id":256,"uris":["http://zotero.org/users/local/XzQlB0NO/items/7WT49VIC"],"itemData":{"id":256,"type":"article-journal","container-title":"Al-Hikmah: Jurnal Agama Dan Ilmu Pengetahuan","issue":"2","page":"349–361","source":"Google Scholar","title":"Dampak pendidikan Islam non-formal terhadap pembentukan karakter keagamaan anak dan remaja","volume":"22","author":[{"family":"Wibowo","given":"Adita Rizki Hana"},{"family":"Darodjat","given":"Darodjat"}],"issued":{"date-parts":[["2025"]]}}}],"schema":"https://github.com/citation-style-language/schema/raw/master/csl-citation.json"} </w:instrText>
      </w:r>
      <w:r w:rsidR="003C342D" w:rsidRPr="003C342D">
        <w:rPr>
          <w:rFonts w:asciiTheme="majorHAnsi" w:hAnsiTheme="majorHAnsi"/>
          <w:sz w:val="22"/>
          <w:szCs w:val="22"/>
          <w:lang w:val="id-ID"/>
        </w:rPr>
        <w:fldChar w:fldCharType="separate"/>
      </w:r>
      <w:r w:rsidR="003C342D" w:rsidRPr="003C342D">
        <w:rPr>
          <w:rFonts w:ascii="Cambria" w:hAnsi="Cambria"/>
          <w:sz w:val="22"/>
          <w:lang w:val="id-ID"/>
        </w:rPr>
        <w:t>(Wibowo &amp; Darodjat, 2025)</w:t>
      </w:r>
      <w:r w:rsidR="003C342D" w:rsidRPr="003C342D">
        <w:rPr>
          <w:rFonts w:asciiTheme="majorHAnsi" w:hAnsiTheme="majorHAnsi"/>
          <w:sz w:val="22"/>
          <w:szCs w:val="22"/>
          <w:lang w:val="id-ID"/>
        </w:rPr>
        <w:fldChar w:fldCharType="end"/>
      </w:r>
      <w:r w:rsidRPr="003C342D">
        <w:rPr>
          <w:rFonts w:asciiTheme="majorHAnsi" w:hAnsiTheme="majorHAnsi"/>
          <w:sz w:val="22"/>
          <w:szCs w:val="22"/>
          <w:lang w:val="id-ID"/>
        </w:rPr>
        <w:t>.</w:t>
      </w:r>
    </w:p>
    <w:p w14:paraId="5C50018B" w14:textId="77777777" w:rsidR="00625DE1" w:rsidRPr="003C342D" w:rsidRDefault="00625DE1"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lastRenderedPageBreak/>
        <w:t>Berdasarkan telaah literatur tersebut, terdapat setidaknya tiga kesenjangan penelitian (</w:t>
      </w:r>
      <w:r w:rsidRPr="003C342D">
        <w:rPr>
          <w:rFonts w:asciiTheme="majorHAnsi" w:hAnsiTheme="majorHAnsi"/>
          <w:i/>
          <w:iCs/>
          <w:sz w:val="22"/>
          <w:szCs w:val="22"/>
          <w:lang w:val="id-ID"/>
        </w:rPr>
        <w:t>research gap</w:t>
      </w:r>
      <w:r w:rsidRPr="003C342D">
        <w:rPr>
          <w:rFonts w:asciiTheme="majorHAnsi" w:hAnsiTheme="majorHAnsi"/>
          <w:sz w:val="22"/>
          <w:szCs w:val="22"/>
          <w:lang w:val="id-ID"/>
        </w:rPr>
        <w:t>) yang masih memerlukan eksplorasi lebih lanjut. Pertama, keterbatasan kajian yang menjelaskan mekanisme internalisasi nilai yang terjadi dalam praktik tahfidz. Kedua, minimnya penelitian yang secara khusus mengkaji kelompok usia 11–13 tahun sebagai fase kritis pembentukan identitas moral. Ketiga, masih terbatasnya model konseptual yang mampu menjelaskan hubungan antara aktivitas tahfidz dan transformasi karakter secara sistematis dan terukur. Dengan demikian, meskipun hubungan antara tahfidz dan karakter telah banyak dibahas, proses bagaimana karakter terbentuk melalui aktivitas tahfidz masih menjadi area penelitian yang relatif belum terjelaskan secara mendalam.</w:t>
      </w:r>
    </w:p>
    <w:p w14:paraId="30A79F3B" w14:textId="6C0A2590" w:rsidR="00625DE1" w:rsidRPr="003C342D" w:rsidRDefault="00625DE1"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Berangkat dari kesenjangan tersebut, penelitian ini menawarkan kebaruan (</w:t>
      </w:r>
      <w:r w:rsidRPr="003C342D">
        <w:rPr>
          <w:rFonts w:asciiTheme="majorHAnsi" w:hAnsiTheme="majorHAnsi"/>
          <w:i/>
          <w:iCs/>
          <w:sz w:val="22"/>
          <w:szCs w:val="22"/>
          <w:lang w:val="id-ID"/>
        </w:rPr>
        <w:t>novelty</w:t>
      </w:r>
      <w:r w:rsidRPr="003C342D">
        <w:rPr>
          <w:rFonts w:asciiTheme="majorHAnsi" w:hAnsiTheme="majorHAnsi"/>
          <w:sz w:val="22"/>
          <w:szCs w:val="22"/>
          <w:lang w:val="id-ID"/>
        </w:rPr>
        <w:t xml:space="preserve">) dalam dua aspek utama. Pertama, penelitian ini mengembangkan konsep Internalisasi Spiral, yaitu mekanisme rekursif yang menjelaskan bagaimana pengulangan hafalan, pemaknaan ayat, dan pembiasaan perilaku saling berinteraksi dalam membentuk karakter santri secara bertahap dan berkelanjutan. Kedua, penelitian ini merumuskan konstruk </w:t>
      </w:r>
      <w:r w:rsidRPr="003C342D">
        <w:rPr>
          <w:rFonts w:asciiTheme="majorHAnsi" w:hAnsiTheme="majorHAnsi"/>
          <w:i/>
          <w:iCs/>
          <w:sz w:val="22"/>
          <w:szCs w:val="22"/>
          <w:lang w:val="id-ID"/>
        </w:rPr>
        <w:t>Tahfidz-Character Nexus</w:t>
      </w:r>
      <w:r w:rsidRPr="003C342D">
        <w:rPr>
          <w:rFonts w:asciiTheme="majorHAnsi" w:hAnsiTheme="majorHAnsi"/>
          <w:sz w:val="22"/>
          <w:szCs w:val="22"/>
          <w:lang w:val="id-ID"/>
        </w:rPr>
        <w:t xml:space="preserve"> (TCN) yang menjelaskan keterkaitan antara praktik tahfidz, proses internalisasi nilai, dan pembentukan karakter pada remaja awal. Berbeda dengan penelitian sebelumnya yang cenderung berfokus pada hasil, penelitian ini berupaya mengungkap proses internal yang menjembatani aktivitas tahfidz dengan perubahan karakter. Oleh karena itu, penelitian ini diharapkan tidak hanya memberikan kontribusi empiris terhadap kajian pendidikan Islam, tetapi juga memperkaya pengembangan teori pendidikan karakter berbasis Al-Qur'an yang relevan dengan tantangan moral remaja di era digital.</w:t>
      </w:r>
    </w:p>
    <w:p w14:paraId="41A9290D" w14:textId="44B108F2" w:rsidR="00625DE1" w:rsidRPr="003C342D" w:rsidRDefault="003F517A"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Berdasarkan uraian fenomena, landasan teoretis, temuan penelitian terdahulu, serta kesenjangan penelitian yang telah diidentifikasi, dapat disimpulkan bahwa kajian mengenai tahfidz Al-Qur'an sebagai instrumen pembentukan karakter pada remaja awal masih memerlukan eksplorasi yang lebih mendalam, khususnya terkait mekanisme internal yang menjembatani proses menghafal Al-Qur'an dengan transformasi karakter peserta didik. Oleh karena itu, penelitian ini bertujuan untuk menganalisis bagaimana metode tahfidz Al-Qur'an di Rumah Tahfidz Fastabiqul Khairat Padang berkontribusi terhadap pembentukan karakter santri usia 11–13 tahun, mengidentifikasi mekanisme internalisasi nilai yang terjadi selama proses tahfidz, serta menjelaskan faktor-faktor yang mendukung efektivitas pembentukan karakter melalui aktivitas tersebut. Selain itu, penelitian ini bertujuan mengembangkan kerangka konseptual yang mampu menjelaskan hubungan antara praktik tahfidz, proses internalisasi nilai, dan perubahan karakter santri secara sistematis. Secara teoretis, penelitian ini diharapkan dapat memperkaya khazanah keilmuan pendidikan Islam, khususnya dalam pengembangan teori pendidikan karakter berbasis Al-Qur'an. Secara praktis, temuan penelitian ini diharapkan menjadi rujukan bagi lembaga tahfidz, pendidik, dan pembuat kebijakan dalam merancang model pembinaan karakter yang lebih efektif, terukur, dan relevan dengan tantangan perkembangan remaja di era digital.</w:t>
      </w:r>
    </w:p>
    <w:p w14:paraId="454F2307" w14:textId="56B11650" w:rsidR="00912558" w:rsidRPr="003C342D" w:rsidRDefault="00A6106E" w:rsidP="00737966">
      <w:pPr>
        <w:widowControl/>
        <w:spacing w:line="312" w:lineRule="auto"/>
        <w:jc w:val="both"/>
        <w:rPr>
          <w:rFonts w:asciiTheme="majorHAnsi" w:eastAsia="Cambria" w:hAnsiTheme="majorHAnsi" w:cs="Cambria"/>
          <w:color w:val="000000"/>
          <w:sz w:val="24"/>
          <w:szCs w:val="24"/>
          <w:lang w:val="id-ID"/>
        </w:rPr>
      </w:pPr>
      <w:r w:rsidRPr="003C342D">
        <w:rPr>
          <w:rFonts w:asciiTheme="majorHAnsi" w:eastAsia="Cambria" w:hAnsiTheme="majorHAnsi" w:cs="Cambria"/>
          <w:b/>
          <w:bCs/>
          <w:color w:val="000000"/>
          <w:sz w:val="24"/>
          <w:szCs w:val="24"/>
          <w:lang w:val="id-ID"/>
        </w:rPr>
        <w:t>METODE PENELITIAN</w:t>
      </w:r>
    </w:p>
    <w:p w14:paraId="392CD065" w14:textId="2E8511A1" w:rsidR="002510FF"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Penelitian ini menggunakan pendekatan kualitatif dengan desain studi kasus tunggal (</w:t>
      </w:r>
      <w:r w:rsidRPr="003C342D">
        <w:rPr>
          <w:rFonts w:asciiTheme="majorHAnsi" w:hAnsiTheme="majorHAnsi"/>
          <w:i/>
          <w:iCs/>
          <w:sz w:val="22"/>
          <w:szCs w:val="22"/>
          <w:lang w:val="id-ID"/>
        </w:rPr>
        <w:t>single bounded case study</w:t>
      </w:r>
      <w:r w:rsidRPr="003C342D">
        <w:rPr>
          <w:rFonts w:asciiTheme="majorHAnsi" w:hAnsiTheme="majorHAnsi"/>
          <w:sz w:val="22"/>
          <w:szCs w:val="22"/>
          <w:lang w:val="id-ID"/>
        </w:rPr>
        <w:t>). Desain ini dipilih karena penelitian berfokus pada eksplorasi mendalam terhadap proses pembentukan karakter melalui praktik tahfidz Al-Qur'an dalam konteks sosial dan pendidikan yang spesifik. Studi kasus memungkinkan peneliti memahami secara komprehensif bagaimana dan mengapa suatu fenomena terjadi dalam lingkungan alaminya (</w:t>
      </w:r>
      <w:r w:rsidRPr="003C342D">
        <w:rPr>
          <w:rFonts w:asciiTheme="majorHAnsi" w:hAnsiTheme="majorHAnsi"/>
          <w:i/>
          <w:iCs/>
          <w:sz w:val="22"/>
          <w:szCs w:val="22"/>
          <w:lang w:val="id-ID"/>
        </w:rPr>
        <w:t>natural setting</w:t>
      </w:r>
      <w:r w:rsidRPr="003C342D">
        <w:rPr>
          <w:rFonts w:asciiTheme="majorHAnsi" w:hAnsiTheme="majorHAnsi"/>
          <w:sz w:val="22"/>
          <w:szCs w:val="22"/>
          <w:lang w:val="id-ID"/>
        </w:rPr>
        <w:t xml:space="preserve">), sehingga mampu mengungkap dinamika, makna, dan mekanisme internal yang tidak dapat dijelaskan secara memadai melalui pendekatan kuantitatif </w:t>
      </w:r>
      <w:r w:rsidR="00DC3C23" w:rsidRPr="003C342D">
        <w:rPr>
          <w:rFonts w:asciiTheme="majorHAnsi" w:hAnsiTheme="majorHAnsi" w:cstheme="majorBidi"/>
          <w:sz w:val="22"/>
          <w:szCs w:val="22"/>
          <w:lang w:val="id-ID"/>
        </w:rPr>
        <w:t>(</w:t>
      </w:r>
      <w:r w:rsidR="00DC3C23" w:rsidRPr="003C342D">
        <w:rPr>
          <w:rFonts w:asciiTheme="majorHAnsi" w:hAnsiTheme="majorHAnsi" w:cstheme="majorBidi"/>
          <w:sz w:val="22"/>
          <w:szCs w:val="22"/>
          <w:lang w:val="id-ID"/>
        </w:rPr>
        <w:fldChar w:fldCharType="begin"/>
      </w:r>
      <w:r w:rsidR="0012768F" w:rsidRPr="003C342D">
        <w:rPr>
          <w:rFonts w:asciiTheme="majorHAnsi" w:hAnsiTheme="majorHAnsi" w:cstheme="majorBidi"/>
          <w:sz w:val="22"/>
          <w:szCs w:val="22"/>
          <w:lang w:val="id-ID"/>
        </w:rPr>
        <w:instrText xml:space="preserve"> ADDIN ZOTERO_ITEM CSL_CITATION {"citationID":"EoTHdlSp","properties":{"unsorted":false,"formattedCitation":"(Schoch, 2020)","plainCitation":"(Schoch, 2020)","dontUpdate":true,"noteIndex":0},"citationItems":[{"id":195,"uris":["http://zotero.org/users/local/XzQlB0NO/items/JC56749R"],"itemData":{"id":195,"type":"article-journal","container-title":"Research design and methods: An applied guide for the scholar-practitioner","issue":"1","page":"245–258","source":"Google Scholar","title":"Case study research","volume":"31","author":[{"family":"Schoch","given":"Kurt"}],"issued":{"date-parts":[["2020"]]}}}],"schema":"https://github.com/citation-style-language/schema/raw/master/csl-citation.json"} </w:instrText>
      </w:r>
      <w:r w:rsidR="00DC3C23" w:rsidRPr="003C342D">
        <w:rPr>
          <w:rFonts w:asciiTheme="majorHAnsi" w:hAnsiTheme="majorHAnsi" w:cstheme="majorBidi"/>
          <w:sz w:val="22"/>
          <w:szCs w:val="22"/>
          <w:lang w:val="id-ID"/>
        </w:rPr>
        <w:fldChar w:fldCharType="separate"/>
      </w:r>
      <w:r w:rsidR="00DC3C23" w:rsidRPr="003C342D">
        <w:rPr>
          <w:rFonts w:asciiTheme="majorHAnsi" w:hAnsiTheme="majorHAnsi"/>
          <w:sz w:val="22"/>
          <w:szCs w:val="22"/>
          <w:lang w:val="id-ID"/>
        </w:rPr>
        <w:t>Schoch, 2020)</w:t>
      </w:r>
      <w:r w:rsidR="00DC3C23" w:rsidRPr="003C342D">
        <w:rPr>
          <w:rFonts w:asciiTheme="majorHAnsi" w:hAnsiTheme="majorHAnsi" w:cstheme="majorBidi"/>
          <w:sz w:val="22"/>
          <w:szCs w:val="22"/>
          <w:lang w:val="id-ID"/>
        </w:rPr>
        <w:fldChar w:fldCharType="end"/>
      </w:r>
      <w:r w:rsidR="00DC3C23" w:rsidRPr="003C342D">
        <w:rPr>
          <w:rFonts w:asciiTheme="majorHAnsi" w:hAnsiTheme="majorHAnsi" w:cstheme="majorBidi"/>
          <w:sz w:val="22"/>
          <w:szCs w:val="22"/>
          <w:lang w:val="id-ID"/>
        </w:rPr>
        <w:t xml:space="preserve">. </w:t>
      </w:r>
      <w:r w:rsidRPr="003C342D">
        <w:rPr>
          <w:rFonts w:asciiTheme="majorHAnsi" w:hAnsiTheme="majorHAnsi"/>
          <w:sz w:val="22"/>
          <w:szCs w:val="22"/>
          <w:lang w:val="id-ID"/>
        </w:rPr>
        <w:t>Dalam penelitian ini, kasus yang dibatasi (</w:t>
      </w:r>
      <w:r w:rsidRPr="003C342D">
        <w:rPr>
          <w:rFonts w:asciiTheme="majorHAnsi" w:hAnsiTheme="majorHAnsi"/>
          <w:i/>
          <w:iCs/>
          <w:sz w:val="22"/>
          <w:szCs w:val="22"/>
          <w:lang w:val="id-ID"/>
        </w:rPr>
        <w:t xml:space="preserve">bounded </w:t>
      </w:r>
      <w:r w:rsidRPr="003C342D">
        <w:rPr>
          <w:rFonts w:asciiTheme="majorHAnsi" w:hAnsiTheme="majorHAnsi"/>
          <w:i/>
          <w:iCs/>
          <w:sz w:val="22"/>
          <w:szCs w:val="22"/>
          <w:lang w:val="id-ID"/>
        </w:rPr>
        <w:lastRenderedPageBreak/>
        <w:t>system</w:t>
      </w:r>
      <w:r w:rsidRPr="003C342D">
        <w:rPr>
          <w:rFonts w:asciiTheme="majorHAnsi" w:hAnsiTheme="majorHAnsi"/>
          <w:sz w:val="22"/>
          <w:szCs w:val="22"/>
          <w:lang w:val="id-ID"/>
        </w:rPr>
        <w:t>) adalah implementasi program tahfidz berbasis karakter pada santri usia 11–13 tahun di Rumah Tahfidz Fastabiqul Khairat Padang.</w:t>
      </w:r>
    </w:p>
    <w:p w14:paraId="4AED5BFE" w14:textId="77777777" w:rsidR="002510FF"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Lokasi penelitian dipilih secara purposif karena Rumah Tahfidz Fastabiqul Khairat memiliki karakteristik yang relatif unik dibandingkan lembaga tahfidz pada umumnya, yaitu mengintegrasikan pembinaan karakter secara eksplisit ke dalam kurikulum tahfidz melalui kegiatan halaqah karakter, pembiasaan adab, dan evaluasi perilaku santri. Karakteristik tersebut menjadikan lembaga ini relevan sebagai kasus instrumental untuk memahami hubungan antara aktivitas tahfidz dan pembentukan karakter pada remaja awal.</w:t>
      </w:r>
    </w:p>
    <w:p w14:paraId="243C5251" w14:textId="77777777" w:rsidR="002510FF"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Partisipan penelitian dipilih menggunakan teknik </w:t>
      </w:r>
      <w:r w:rsidRPr="003C342D">
        <w:rPr>
          <w:rFonts w:asciiTheme="majorHAnsi" w:hAnsiTheme="majorHAnsi"/>
          <w:i/>
          <w:iCs/>
          <w:sz w:val="22"/>
          <w:szCs w:val="22"/>
          <w:lang w:val="id-ID"/>
        </w:rPr>
        <w:t>purposive sampling</w:t>
      </w:r>
      <w:r w:rsidRPr="003C342D">
        <w:rPr>
          <w:rFonts w:asciiTheme="majorHAnsi" w:hAnsiTheme="majorHAnsi"/>
          <w:sz w:val="22"/>
          <w:szCs w:val="22"/>
          <w:lang w:val="id-ID"/>
        </w:rPr>
        <w:t xml:space="preserve"> berdasarkan prinsip </w:t>
      </w:r>
      <w:r w:rsidRPr="003C342D">
        <w:rPr>
          <w:rFonts w:asciiTheme="majorHAnsi" w:hAnsiTheme="majorHAnsi"/>
          <w:i/>
          <w:iCs/>
          <w:sz w:val="22"/>
          <w:szCs w:val="22"/>
          <w:lang w:val="id-ID"/>
        </w:rPr>
        <w:t>information-rich cases</w:t>
      </w:r>
      <w:r w:rsidRPr="003C342D">
        <w:rPr>
          <w:rFonts w:asciiTheme="majorHAnsi" w:hAnsiTheme="majorHAnsi"/>
          <w:sz w:val="22"/>
          <w:szCs w:val="22"/>
          <w:lang w:val="id-ID"/>
        </w:rPr>
        <w:t>, yaitu individu yang memiliki pengalaman langsung dan mendalam terhadap fenomena yang diteliti. Kriteria partisipan meliputi: (1) terlibat aktif dalam program tahfidz minimal enam bulan; (2) berpartisipasi secara langsung dalam proses pembelajaran atau pengelolaan program; dan (3) bersedia memberikan informasi secara sukarela. Sebanyak sembilan informan terlibat dalam penelitian ini yang terdiri atas dua pengajar tahfidz, empat santri usia 11–13 tahun, dua wali santri, dan satu pengelola lembaga. Proses pengumpulan data dilakukan hingga mencapai kejenuhan informasi (</w:t>
      </w:r>
      <w:r w:rsidRPr="003C342D">
        <w:rPr>
          <w:rFonts w:asciiTheme="majorHAnsi" w:hAnsiTheme="majorHAnsi"/>
          <w:i/>
          <w:iCs/>
          <w:sz w:val="22"/>
          <w:szCs w:val="22"/>
          <w:lang w:val="id-ID"/>
        </w:rPr>
        <w:t>data saturation</w:t>
      </w:r>
      <w:r w:rsidRPr="003C342D">
        <w:rPr>
          <w:rFonts w:asciiTheme="majorHAnsi" w:hAnsiTheme="majorHAnsi"/>
          <w:sz w:val="22"/>
          <w:szCs w:val="22"/>
          <w:lang w:val="id-ID"/>
        </w:rPr>
        <w:t>), yaitu ketika wawancara tambahan tidak lagi menghasilkan tema atau informasi baru yang signifikan.</w:t>
      </w:r>
    </w:p>
    <w:p w14:paraId="2009D6BB" w14:textId="77777777" w:rsidR="002510FF"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Data dikumpulkan melalui tiga teknik utama untuk memastikan kedalaman dan triangulasi informasi. Pertama, wawancara mendalam semi-terstruktur yang dilaksanakan dalam 18 sesi dengan durasi antara 60–90 menit setiap sesi. Wawancara difokuskan pada pengalaman peserta terkait proses tahfidz, perubahan perilaku, strategi pembinaan karakter, serta faktor-faktor yang mendukung dan menghambat internalisasi nilai. Kedua, observasi partisipatif yang dilakukan dua kali setiap minggu selama enam bulan dengan total 48 sesi observasi. Observasi mencakup aktivitas </w:t>
      </w:r>
      <w:r w:rsidRPr="003C342D">
        <w:rPr>
          <w:rFonts w:asciiTheme="majorHAnsi" w:hAnsiTheme="majorHAnsi"/>
          <w:i/>
          <w:iCs/>
          <w:sz w:val="22"/>
          <w:szCs w:val="22"/>
          <w:lang w:val="id-ID"/>
        </w:rPr>
        <w:t>talaqqi</w:t>
      </w:r>
      <w:r w:rsidRPr="003C342D">
        <w:rPr>
          <w:rFonts w:asciiTheme="majorHAnsi" w:hAnsiTheme="majorHAnsi"/>
          <w:sz w:val="22"/>
          <w:szCs w:val="22"/>
          <w:lang w:val="id-ID"/>
        </w:rPr>
        <w:t xml:space="preserve">, </w:t>
      </w:r>
      <w:r w:rsidRPr="003C342D">
        <w:rPr>
          <w:rFonts w:asciiTheme="majorHAnsi" w:hAnsiTheme="majorHAnsi"/>
          <w:i/>
          <w:iCs/>
          <w:sz w:val="22"/>
          <w:szCs w:val="22"/>
          <w:lang w:val="id-ID"/>
        </w:rPr>
        <w:t>muraja'ah</w:t>
      </w:r>
      <w:r w:rsidRPr="003C342D">
        <w:rPr>
          <w:rFonts w:asciiTheme="majorHAnsi" w:hAnsiTheme="majorHAnsi"/>
          <w:sz w:val="22"/>
          <w:szCs w:val="22"/>
          <w:lang w:val="id-ID"/>
        </w:rPr>
        <w:t xml:space="preserve">, </w:t>
      </w:r>
      <w:r w:rsidRPr="003C342D">
        <w:rPr>
          <w:rFonts w:asciiTheme="majorHAnsi" w:hAnsiTheme="majorHAnsi"/>
          <w:i/>
          <w:iCs/>
          <w:sz w:val="22"/>
          <w:szCs w:val="22"/>
          <w:lang w:val="id-ID"/>
        </w:rPr>
        <w:t>tasmi'</w:t>
      </w:r>
      <w:r w:rsidRPr="003C342D">
        <w:rPr>
          <w:rFonts w:asciiTheme="majorHAnsi" w:hAnsiTheme="majorHAnsi"/>
          <w:sz w:val="22"/>
          <w:szCs w:val="22"/>
          <w:lang w:val="id-ID"/>
        </w:rPr>
        <w:t>, halaqah karakter, interaksi guru-santri, serta perilaku keseharian santri di lingkungan pembelajaran. Ketiga, analisis dokumen yang meliputi buku perkembangan hafalan, catatan evaluasi karakter, catatan anekdot pengajar, dokumen kurikulum, serta rekaman video pembelajaran yang diperoleh melalui persetujuan resmi dari pihak lembaga.</w:t>
      </w:r>
    </w:p>
    <w:p w14:paraId="3D19ACD8" w14:textId="063236A8" w:rsidR="002510FF" w:rsidRPr="003C342D" w:rsidRDefault="002510FF" w:rsidP="00B144DD">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Analisis data dilakukan secara simultan sejak proses pengumpulan data berlangsung dengan mengikuti model analisis interaktif yang terdiri atas tiga tahapan utama, yaitu kondensasi data, penyajian data, dan penarikan serta verifikasi kesimpulan </w:t>
      </w:r>
      <w:r w:rsidR="00DC3C23" w:rsidRPr="003C342D">
        <w:rPr>
          <w:rFonts w:asciiTheme="majorHAnsi" w:hAnsiTheme="majorHAnsi"/>
          <w:sz w:val="22"/>
          <w:szCs w:val="22"/>
          <w:lang w:val="id-ID"/>
        </w:rPr>
        <w:fldChar w:fldCharType="begin"/>
      </w:r>
      <w:r w:rsidR="00B144DD" w:rsidRPr="003C342D">
        <w:rPr>
          <w:rFonts w:asciiTheme="majorHAnsi" w:hAnsiTheme="majorHAnsi"/>
          <w:sz w:val="22"/>
          <w:szCs w:val="22"/>
          <w:lang w:val="id-ID"/>
        </w:rPr>
        <w:instrText xml:space="preserve"> ADDIN ZOTERO_ITEM CSL_CITATION {"citationID":"XWR7LXxN","properties":{"unsorted":false,"formattedCitation":"(Amroellah dkk., 2025; Sumilih dkk., 2025)","plainCitation":"(Amroellah dkk., 2025; Sumilih dkk., 2025)","noteIndex":0},"citationItems":[{"id":252,"uris":["http://zotero.org/users/local/XzQlB0NO/items/Z53NUVQB"],"itemData":{"id":252,"type":"article-journal","container-title":"CERMIN: Jurnal Penelitian","issue":"2","page":"514–521","source":"Google Scholar","title":"PENANAMAN PENDIDIKAN KARAKTER PADA NILAI DISIPLIN TERHADAP SISWA KELAS M 2/3 DI SEKOLAH YAYASAN SANGTHAM WITTAYA NARATHIWAT THAILAND","volume":"9","author":[{"family":"Amroellah","given":"Afif"},{"family":"Tepsing","given":"Asisah"},{"family":"Agustin","given":"Rike Dwi"}],"issued":{"date-parts":[["2025"]]}}},{"id":197,"uris":["http://zotero.org/users/local/XzQlB0NO/items/9MXD6KTV"],"itemData":{"id":197,"type":"book","publisher":"PT. Star Digital Publishing, Yogyakarta-Indonesia","source":"Google Scholar","title":"Metode penelitian kualitatif","URL":"https://www.google.com/books?hl=id&amp;lr=&amp;id=0O9aEQAAQBAJ&amp;oi=fnd&amp;pg=PA88&amp;dq=Analisis+mengikuti+model+interaktif+Miles,+Huberman+%26+Salda%C3%B1a+(2020)+melalui+tiga+tahap:+kondensasi+data+(coding+terbuka+%E2%86%92+axial+%E2%86%92+selektif),+&amp;ots=RM8LFtUh4J&amp;sig=0qM81FGmtqWcsSNhgIbCE22CeYo","author":[{"family":"Sumilih","given":"Dimas Ario"},{"family":"Jaya","given":"Aswadi"},{"family":"Fitrianingsih","given":"Asti Dewi Rahayu"},{"family":"Nugrohowardhani","given":"Rambu Luba Kata Respati"},{"family":"Irawan","given":"Enjang Pera"},{"family":"Dirna","given":"Fitria Cita"},{"family":"Rachmaningtyas","given":"Nur Anisyah"},{"family":"Ras","given":"Atma"},{"family":"Pujiriyani","given":"Dwi Wulan"},{"family":"Setyorini","given":"Nurul"}],"accessed":{"date-parts":[["2026",6,10]]},"issued":{"date-parts":[["2025"]]}}}],"schema":"https://github.com/citation-style-language/schema/raw/master/csl-citation.json"} </w:instrText>
      </w:r>
      <w:r w:rsidR="00DC3C23" w:rsidRPr="003C342D">
        <w:rPr>
          <w:rFonts w:asciiTheme="majorHAnsi" w:hAnsiTheme="majorHAnsi"/>
          <w:sz w:val="22"/>
          <w:szCs w:val="22"/>
          <w:lang w:val="id-ID"/>
        </w:rPr>
        <w:fldChar w:fldCharType="separate"/>
      </w:r>
      <w:r w:rsidR="00B144DD" w:rsidRPr="003C342D">
        <w:rPr>
          <w:rFonts w:ascii="Cambria" w:hAnsi="Cambria"/>
          <w:sz w:val="22"/>
          <w:lang w:val="id-ID"/>
        </w:rPr>
        <w:t>(Amroellah dkk., 2025; Sumilih dkk., 2025)</w:t>
      </w:r>
      <w:r w:rsidR="00DC3C23" w:rsidRPr="003C342D">
        <w:rPr>
          <w:rFonts w:asciiTheme="majorHAnsi" w:hAnsiTheme="majorHAnsi"/>
          <w:sz w:val="22"/>
          <w:szCs w:val="22"/>
          <w:lang w:val="id-ID"/>
        </w:rPr>
        <w:fldChar w:fldCharType="end"/>
      </w:r>
      <w:r w:rsidR="00DC3C23" w:rsidRPr="003C342D">
        <w:rPr>
          <w:rFonts w:asciiTheme="majorHAnsi" w:hAnsiTheme="majorHAnsi"/>
          <w:sz w:val="22"/>
          <w:szCs w:val="22"/>
          <w:lang w:val="id-ID"/>
        </w:rPr>
        <w:t>.</w:t>
      </w:r>
      <w:r w:rsidR="00DC3C23" w:rsidRPr="003C342D">
        <w:rPr>
          <w:rFonts w:asciiTheme="majorHAnsi" w:hAnsiTheme="majorHAnsi" w:cstheme="majorBidi"/>
          <w:sz w:val="22"/>
          <w:szCs w:val="22"/>
          <w:lang w:val="id-ID"/>
        </w:rPr>
        <w:t xml:space="preserve"> </w:t>
      </w:r>
      <w:r w:rsidRPr="003C342D">
        <w:rPr>
          <w:rFonts w:asciiTheme="majorHAnsi" w:hAnsiTheme="majorHAnsi"/>
          <w:sz w:val="22"/>
          <w:szCs w:val="22"/>
          <w:lang w:val="id-ID"/>
        </w:rPr>
        <w:t xml:space="preserve">Pada tahap kondensasi data, peneliti melakukan proses </w:t>
      </w:r>
      <w:r w:rsidRPr="003C342D">
        <w:rPr>
          <w:rFonts w:asciiTheme="majorHAnsi" w:hAnsiTheme="majorHAnsi"/>
          <w:i/>
          <w:iCs/>
          <w:sz w:val="22"/>
          <w:szCs w:val="22"/>
          <w:lang w:val="id-ID"/>
        </w:rPr>
        <w:t>open coding</w:t>
      </w:r>
      <w:r w:rsidRPr="003C342D">
        <w:rPr>
          <w:rFonts w:asciiTheme="majorHAnsi" w:hAnsiTheme="majorHAnsi"/>
          <w:sz w:val="22"/>
          <w:szCs w:val="22"/>
          <w:lang w:val="id-ID"/>
        </w:rPr>
        <w:t xml:space="preserve"> untuk mengidentifikasi unit-unit makna, dilanjutkan dengan </w:t>
      </w:r>
      <w:r w:rsidRPr="003C342D">
        <w:rPr>
          <w:rFonts w:asciiTheme="majorHAnsi" w:hAnsiTheme="majorHAnsi"/>
          <w:i/>
          <w:iCs/>
          <w:sz w:val="22"/>
          <w:szCs w:val="22"/>
          <w:lang w:val="id-ID"/>
        </w:rPr>
        <w:t>axial coding</w:t>
      </w:r>
      <w:r w:rsidRPr="003C342D">
        <w:rPr>
          <w:rFonts w:asciiTheme="majorHAnsi" w:hAnsiTheme="majorHAnsi"/>
          <w:sz w:val="22"/>
          <w:szCs w:val="22"/>
          <w:lang w:val="id-ID"/>
        </w:rPr>
        <w:t xml:space="preserve"> untuk menghubungkan kategori yang memiliki keterkaitan konseptual, dan </w:t>
      </w:r>
      <w:r w:rsidRPr="003C342D">
        <w:rPr>
          <w:rFonts w:asciiTheme="majorHAnsi" w:hAnsiTheme="majorHAnsi"/>
          <w:i/>
          <w:iCs/>
          <w:sz w:val="22"/>
          <w:szCs w:val="22"/>
          <w:lang w:val="id-ID"/>
        </w:rPr>
        <w:t>selective coding</w:t>
      </w:r>
      <w:r w:rsidRPr="003C342D">
        <w:rPr>
          <w:rFonts w:asciiTheme="majorHAnsi" w:hAnsiTheme="majorHAnsi"/>
          <w:sz w:val="22"/>
          <w:szCs w:val="22"/>
          <w:lang w:val="id-ID"/>
        </w:rPr>
        <w:t xml:space="preserve"> untuk merumuskan tema-tema utama yang menjelaskan mekanisme pembentukan karakter melalui tahfidz. Selanjutnya, data disajikan dalam bentuk matriks tematik, narasi analitis, dan pemetaan hubungan antarkategori guna memudahkan interpretasi. Proses analisis dilakukan secara iteratif dengan membandingkan temuan antar-sumber data hingga diperoleh pola yang konsisten dan dapat dipertanggungjawabkan secara ilmiah.</w:t>
      </w:r>
    </w:p>
    <w:p w14:paraId="64103C6C" w14:textId="77777777" w:rsidR="002510FF"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Untuk menjamin kualitas dan kredibilitas temuan, penelitian ini menerapkan prinsip </w:t>
      </w:r>
      <w:r w:rsidRPr="003C342D">
        <w:rPr>
          <w:rFonts w:asciiTheme="majorHAnsi" w:hAnsiTheme="majorHAnsi"/>
          <w:i/>
          <w:iCs/>
          <w:sz w:val="22"/>
          <w:szCs w:val="22"/>
          <w:lang w:val="id-ID"/>
        </w:rPr>
        <w:t>trustworthiness</w:t>
      </w:r>
      <w:r w:rsidRPr="003C342D">
        <w:rPr>
          <w:rFonts w:asciiTheme="majorHAnsi" w:hAnsiTheme="majorHAnsi"/>
          <w:sz w:val="22"/>
          <w:szCs w:val="22"/>
          <w:lang w:val="id-ID"/>
        </w:rPr>
        <w:t xml:space="preserve"> yang meliputi empat aspek. Pertama, </w:t>
      </w:r>
      <w:r w:rsidRPr="003C342D">
        <w:rPr>
          <w:rFonts w:asciiTheme="majorHAnsi" w:hAnsiTheme="majorHAnsi"/>
          <w:i/>
          <w:iCs/>
          <w:sz w:val="22"/>
          <w:szCs w:val="22"/>
          <w:lang w:val="id-ID"/>
        </w:rPr>
        <w:t>credibility</w:t>
      </w:r>
      <w:r w:rsidRPr="003C342D">
        <w:rPr>
          <w:rFonts w:asciiTheme="majorHAnsi" w:hAnsiTheme="majorHAnsi"/>
          <w:sz w:val="22"/>
          <w:szCs w:val="22"/>
          <w:lang w:val="id-ID"/>
        </w:rPr>
        <w:t xml:space="preserve"> dijaga melalui triangulasi sumber, triangulasi teknik, observasi berkelanjutan, dan </w:t>
      </w:r>
      <w:r w:rsidRPr="003C342D">
        <w:rPr>
          <w:rFonts w:asciiTheme="majorHAnsi" w:hAnsiTheme="majorHAnsi"/>
          <w:i/>
          <w:iCs/>
          <w:sz w:val="22"/>
          <w:szCs w:val="22"/>
          <w:lang w:val="id-ID"/>
        </w:rPr>
        <w:t>member checking</w:t>
      </w:r>
      <w:r w:rsidRPr="003C342D">
        <w:rPr>
          <w:rFonts w:asciiTheme="majorHAnsi" w:hAnsiTheme="majorHAnsi"/>
          <w:sz w:val="22"/>
          <w:szCs w:val="22"/>
          <w:lang w:val="id-ID"/>
        </w:rPr>
        <w:t xml:space="preserve"> kepada informan utama. Kedua, </w:t>
      </w:r>
      <w:r w:rsidRPr="003C342D">
        <w:rPr>
          <w:rFonts w:asciiTheme="majorHAnsi" w:hAnsiTheme="majorHAnsi"/>
          <w:i/>
          <w:iCs/>
          <w:sz w:val="22"/>
          <w:szCs w:val="22"/>
          <w:lang w:val="id-ID"/>
        </w:rPr>
        <w:t>transferability</w:t>
      </w:r>
      <w:r w:rsidRPr="003C342D">
        <w:rPr>
          <w:rFonts w:asciiTheme="majorHAnsi" w:hAnsiTheme="majorHAnsi"/>
          <w:sz w:val="22"/>
          <w:szCs w:val="22"/>
          <w:lang w:val="id-ID"/>
        </w:rPr>
        <w:t xml:space="preserve"> diperkuat melalui penyajian deskripsi konteks penelitian secara rinci (</w:t>
      </w:r>
      <w:r w:rsidRPr="003C342D">
        <w:rPr>
          <w:rFonts w:asciiTheme="majorHAnsi" w:hAnsiTheme="majorHAnsi"/>
          <w:i/>
          <w:iCs/>
          <w:sz w:val="22"/>
          <w:szCs w:val="22"/>
          <w:lang w:val="id-ID"/>
        </w:rPr>
        <w:t>thick description</w:t>
      </w:r>
      <w:r w:rsidRPr="003C342D">
        <w:rPr>
          <w:rFonts w:asciiTheme="majorHAnsi" w:hAnsiTheme="majorHAnsi"/>
          <w:sz w:val="22"/>
          <w:szCs w:val="22"/>
          <w:lang w:val="id-ID"/>
        </w:rPr>
        <w:t xml:space="preserve">) sehingga memungkinkan pembaca menilai relevansi temuan pada konteks lain yang serupa. Ketiga, </w:t>
      </w:r>
      <w:r w:rsidRPr="003C342D">
        <w:rPr>
          <w:rFonts w:asciiTheme="majorHAnsi" w:hAnsiTheme="majorHAnsi"/>
          <w:i/>
          <w:iCs/>
          <w:sz w:val="22"/>
          <w:szCs w:val="22"/>
          <w:lang w:val="id-ID"/>
        </w:rPr>
        <w:t>dependability</w:t>
      </w:r>
      <w:r w:rsidRPr="003C342D">
        <w:rPr>
          <w:rFonts w:asciiTheme="majorHAnsi" w:hAnsiTheme="majorHAnsi"/>
          <w:sz w:val="22"/>
          <w:szCs w:val="22"/>
          <w:lang w:val="id-ID"/>
        </w:rPr>
        <w:t xml:space="preserve"> dijaga melalui proses </w:t>
      </w:r>
      <w:r w:rsidRPr="003C342D">
        <w:rPr>
          <w:rFonts w:asciiTheme="majorHAnsi" w:hAnsiTheme="majorHAnsi"/>
          <w:i/>
          <w:iCs/>
          <w:sz w:val="22"/>
          <w:szCs w:val="22"/>
          <w:lang w:val="id-ID"/>
        </w:rPr>
        <w:t>peer debriefing</w:t>
      </w:r>
      <w:r w:rsidRPr="003C342D">
        <w:rPr>
          <w:rFonts w:asciiTheme="majorHAnsi" w:hAnsiTheme="majorHAnsi"/>
          <w:sz w:val="22"/>
          <w:szCs w:val="22"/>
          <w:lang w:val="id-ID"/>
        </w:rPr>
        <w:t xml:space="preserve"> dan pemeriksaan konsistensi prosedur penelitian oleh rekan sejawat. Keempat, </w:t>
      </w:r>
      <w:r w:rsidRPr="003C342D">
        <w:rPr>
          <w:rFonts w:asciiTheme="majorHAnsi" w:hAnsiTheme="majorHAnsi"/>
          <w:i/>
          <w:iCs/>
          <w:sz w:val="22"/>
          <w:szCs w:val="22"/>
          <w:lang w:val="id-ID"/>
        </w:rPr>
        <w:t>confirmability</w:t>
      </w:r>
      <w:r w:rsidRPr="003C342D">
        <w:rPr>
          <w:rFonts w:asciiTheme="majorHAnsi" w:hAnsiTheme="majorHAnsi"/>
          <w:sz w:val="22"/>
          <w:szCs w:val="22"/>
          <w:lang w:val="id-ID"/>
        </w:rPr>
        <w:t xml:space="preserve"> dilakukan melalui penyusunan </w:t>
      </w:r>
      <w:r w:rsidRPr="003C342D">
        <w:rPr>
          <w:rFonts w:asciiTheme="majorHAnsi" w:hAnsiTheme="majorHAnsi"/>
          <w:i/>
          <w:iCs/>
          <w:sz w:val="22"/>
          <w:szCs w:val="22"/>
          <w:lang w:val="id-ID"/>
        </w:rPr>
        <w:t>audit trail</w:t>
      </w:r>
      <w:r w:rsidRPr="003C342D">
        <w:rPr>
          <w:rFonts w:asciiTheme="majorHAnsi" w:hAnsiTheme="majorHAnsi"/>
          <w:sz w:val="22"/>
          <w:szCs w:val="22"/>
          <w:lang w:val="id-ID"/>
        </w:rPr>
        <w:t xml:space="preserve"> yang </w:t>
      </w:r>
      <w:r w:rsidRPr="003C342D">
        <w:rPr>
          <w:rFonts w:asciiTheme="majorHAnsi" w:hAnsiTheme="majorHAnsi"/>
          <w:sz w:val="22"/>
          <w:szCs w:val="22"/>
          <w:lang w:val="id-ID"/>
        </w:rPr>
        <w:lastRenderedPageBreak/>
        <w:t>mendokumentasikan seluruh proses pengumpulan, analisis, dan interpretasi data secara sistematis sehingga jejak analisis dapat ditelusuri kembali.</w:t>
      </w:r>
    </w:p>
    <w:p w14:paraId="53C73CD6" w14:textId="1296F7E7" w:rsidR="00912558" w:rsidRPr="003C342D" w:rsidRDefault="002510FF"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Penelitian ini juga memperhatikan aspek etika penelitian. Seluruh partisipan memperoleh penjelasan mengenai tujuan penelitian, prosedur pengumpulan data, serta hak mereka untuk mengundurkan diri kapan saja tanpa konsekuensi apa pun. Identitas partisipan disamarkan menggunakan kode informan untuk menjaga kerahasiaan data dan melindungi privasi peserta penelitian. Selain itu, seluruh data yang diperoleh digunakan semata-mata untuk kepentingan akademik dan disimpan sesuai dengan prinsip kerahasiaan penelitian kualitatif.</w:t>
      </w:r>
    </w:p>
    <w:p w14:paraId="1D75ADB1" w14:textId="77777777" w:rsidR="00912558" w:rsidRPr="003C342D" w:rsidRDefault="00A6106E" w:rsidP="00737966">
      <w:pPr>
        <w:widowControl/>
        <w:spacing w:line="312" w:lineRule="auto"/>
        <w:jc w:val="both"/>
        <w:rPr>
          <w:rFonts w:asciiTheme="majorHAnsi" w:eastAsia="Cambria" w:hAnsiTheme="majorHAnsi" w:cs="Cambria"/>
          <w:b/>
          <w:bCs/>
          <w:color w:val="000000"/>
          <w:sz w:val="24"/>
          <w:szCs w:val="24"/>
          <w:lang w:val="id-ID"/>
        </w:rPr>
      </w:pPr>
      <w:r w:rsidRPr="003C342D">
        <w:rPr>
          <w:rFonts w:asciiTheme="majorHAnsi" w:eastAsia="Cambria" w:hAnsiTheme="majorHAnsi" w:cs="Cambria"/>
          <w:b/>
          <w:bCs/>
          <w:color w:val="000000"/>
          <w:sz w:val="24"/>
          <w:szCs w:val="24"/>
          <w:lang w:val="id-ID"/>
        </w:rPr>
        <w:t>HASIL DAN PEMBAHASAN</w:t>
      </w:r>
    </w:p>
    <w:p w14:paraId="1F708957" w14:textId="51037580"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Hasil penelitian menunjukkan bahwa Rumah Tahfidz Fastabiqul Khairat menerapkan model pembelajaran tahfidz yang terstruktur dan berorientasi pada integrasi antara pencapaian hafalan Al-Qur'an dan pembentukan karakter santri. Program dirancang dalam bentuk kegiatan intensif dengan durasi sekitar tiga setengah jam per hari yang disusun secara sistematis untuk mengakomodasi kebutuhan perkembangan kognitif, afektif, dan sosial santri usia 11</w:t>
      </w:r>
      <w:r w:rsidR="00AD6DC1" w:rsidRPr="003C342D">
        <w:rPr>
          <w:rFonts w:asciiTheme="majorHAnsi" w:hAnsiTheme="majorHAnsi"/>
          <w:sz w:val="22"/>
          <w:szCs w:val="22"/>
          <w:lang w:val="id-ID"/>
        </w:rPr>
        <w:t>-</w:t>
      </w:r>
      <w:r w:rsidRPr="003C342D">
        <w:rPr>
          <w:rFonts w:asciiTheme="majorHAnsi" w:hAnsiTheme="majorHAnsi"/>
          <w:sz w:val="22"/>
          <w:szCs w:val="22"/>
          <w:lang w:val="id-ID"/>
        </w:rPr>
        <w:t>13 tahun. Berbeda dengan model tahfidz yang berfokus pada target kuantitas hafalan, program di lembaga ini menempatkan proses internalisasi nilai sebagai bagian yang tidak terpisahkan dari aktivitas menghafal Al-Qur'an.</w:t>
      </w:r>
    </w:p>
    <w:p w14:paraId="3B517F76" w14:textId="77777777"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Secara operasional, kegiatan pembelajaran dibagi ke dalam dua sesi utama yang saling melengkapi. Sesi sore dengan durasi sekitar 120 menit difokuskan pada kegiatan </w:t>
      </w:r>
      <w:r w:rsidRPr="003C342D">
        <w:rPr>
          <w:rFonts w:asciiTheme="majorHAnsi" w:hAnsiTheme="majorHAnsi"/>
          <w:i/>
          <w:iCs/>
          <w:sz w:val="22"/>
          <w:szCs w:val="22"/>
          <w:lang w:val="id-ID"/>
        </w:rPr>
        <w:t>takrir</w:t>
      </w:r>
      <w:r w:rsidRPr="003C342D">
        <w:rPr>
          <w:rFonts w:asciiTheme="majorHAnsi" w:hAnsiTheme="majorHAnsi"/>
          <w:sz w:val="22"/>
          <w:szCs w:val="22"/>
          <w:lang w:val="id-ID"/>
        </w:rPr>
        <w:t xml:space="preserve"> (penguatan hafalan baru) dan </w:t>
      </w:r>
      <w:r w:rsidRPr="003C342D">
        <w:rPr>
          <w:rFonts w:asciiTheme="majorHAnsi" w:hAnsiTheme="majorHAnsi"/>
          <w:i/>
          <w:iCs/>
          <w:sz w:val="22"/>
          <w:szCs w:val="22"/>
          <w:lang w:val="id-ID"/>
        </w:rPr>
        <w:t>tasmi'</w:t>
      </w:r>
      <w:r w:rsidRPr="003C342D">
        <w:rPr>
          <w:rFonts w:asciiTheme="majorHAnsi" w:hAnsiTheme="majorHAnsi"/>
          <w:sz w:val="22"/>
          <w:szCs w:val="22"/>
          <w:lang w:val="id-ID"/>
        </w:rPr>
        <w:t xml:space="preserve"> (penyetoran hafalan kepada guru). Pada tahap ini, santri tidak hanya dituntut untuk mencapai ketepatan bacaan dan kelancaran hafalan, tetapi juga dilatih untuk mengembangkan kedisiplinan, tanggung jawab, dan komitmen terhadap target belajar yang telah ditetapkan. Proses </w:t>
      </w:r>
      <w:r w:rsidRPr="003C342D">
        <w:rPr>
          <w:rFonts w:asciiTheme="majorHAnsi" w:hAnsiTheme="majorHAnsi"/>
          <w:i/>
          <w:iCs/>
          <w:sz w:val="22"/>
          <w:szCs w:val="22"/>
          <w:lang w:val="id-ID"/>
        </w:rPr>
        <w:t>tasmi'</w:t>
      </w:r>
      <w:r w:rsidRPr="003C342D">
        <w:rPr>
          <w:rFonts w:asciiTheme="majorHAnsi" w:hAnsiTheme="majorHAnsi"/>
          <w:sz w:val="22"/>
          <w:szCs w:val="22"/>
          <w:lang w:val="id-ID"/>
        </w:rPr>
        <w:t xml:space="preserve"> berfungsi sebagai mekanisme akuntabilitas yang mendorong santri untuk mempersiapkan hafalan secara optimal sekaligus membangun kesadaran terhadap pentingnya konsistensi dalam belajar.</w:t>
      </w:r>
    </w:p>
    <w:p w14:paraId="409395D4" w14:textId="77777777"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Sementara itu, sesi malam yang berlangsung selama 90 menit diarahkan pada kegiatan </w:t>
      </w:r>
      <w:r w:rsidRPr="003C342D">
        <w:rPr>
          <w:rFonts w:asciiTheme="majorHAnsi" w:hAnsiTheme="majorHAnsi"/>
          <w:i/>
          <w:iCs/>
          <w:sz w:val="22"/>
          <w:szCs w:val="22"/>
          <w:lang w:val="id-ID"/>
        </w:rPr>
        <w:t>muraja'ah</w:t>
      </w:r>
      <w:r w:rsidRPr="003C342D">
        <w:rPr>
          <w:rFonts w:asciiTheme="majorHAnsi" w:hAnsiTheme="majorHAnsi"/>
          <w:sz w:val="22"/>
          <w:szCs w:val="22"/>
          <w:lang w:val="id-ID"/>
        </w:rPr>
        <w:t xml:space="preserve"> dan Halaqah Karakter. Kegiatan </w:t>
      </w:r>
      <w:r w:rsidRPr="003C342D">
        <w:rPr>
          <w:rFonts w:asciiTheme="majorHAnsi" w:hAnsiTheme="majorHAnsi"/>
          <w:i/>
          <w:iCs/>
          <w:sz w:val="22"/>
          <w:szCs w:val="22"/>
          <w:lang w:val="id-ID"/>
        </w:rPr>
        <w:t>muraja'ah</w:t>
      </w:r>
      <w:r w:rsidRPr="003C342D">
        <w:rPr>
          <w:rFonts w:asciiTheme="majorHAnsi" w:hAnsiTheme="majorHAnsi"/>
          <w:sz w:val="22"/>
          <w:szCs w:val="22"/>
          <w:lang w:val="id-ID"/>
        </w:rPr>
        <w:t xml:space="preserve"> tidak hanya berfungsi menjaga kualitas hafalan, tetapi juga membentuk kebiasaan belajar yang berkelanjutan melalui proses pengulangan yang sistematis. Adapun Halaqah Karakter menjadi ruang reflektif yang memungkinkan santri menghubungkan kandungan nilai-nilai Al-Qur'an dengan pengalaman kehidupan sehari-hari. Dalam forum ini, pengajar secara aktif mengajak santri mendiskusikan makna ayat, persoalan moral yang mereka hadapi, serta bentuk implementasi nilai-nilai tersebut dalam lingkungan keluarga, sekolah, dan pergaulan sosial.</w:t>
      </w:r>
    </w:p>
    <w:p w14:paraId="78E7B630" w14:textId="77777777"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Temuan penelitian mengindikasikan bahwa integrasi antara aktivitas hafalan dan refleksi nilai tersebut membentuk suatu ekosistem pembelajaran yang mendukung proses internalisasi karakter. Santri tidak hanya menghafal teks Al-Qur'an sebagai materi pembelajaran, tetapi juga memperoleh kesempatan untuk memahami relevansi nilai-nilai yang terkandung di dalamnya terhadap realitas kehidupan mereka. Dengan demikian, proses tahfidz berkembang dari aktivitas memorisasi menjadi sarana pembentukan kesadaran moral dan penguatan karakter.</w:t>
      </w:r>
    </w:p>
    <w:p w14:paraId="6C4536E9" w14:textId="77777777"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Lebih lanjut, hasil observasi menunjukkan bahwa konsistensi jadwal, intensitas interaksi antara guru dan santri, serta keberadaan Halaqah Karakter menjadi faktor penting yang membedakan program ini dari praktik tahfidz konvensional. Ketiga komponen tersebut menciptakan lingkungan belajar yang kondusif bagi pembentukan kebiasaan positif, pengendalian diri, dan tanggung jawab personal. Temuan ini mengindikasikan bahwa efektivitas program tahfidz dalam membentuk karakter tidak hanya ditentukan oleh frekuensi pengulangan hafalan, tetapi juga oleh keberadaan mekanisme pedagogis yang secara sengaja menghubungkan aktivitas menghafal dengan proses refleksi dan pembiasaan nilai.</w:t>
      </w:r>
    </w:p>
    <w:p w14:paraId="36588301" w14:textId="77777777" w:rsidR="00694D45" w:rsidRPr="003C342D" w:rsidRDefault="00694D45"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Dengan demikian, implementasi program di Rumah Tahfidz Fastabiqul Khairat menunjukkan bahwa pendidikan tahfidz yang dirancang secara integratif mampu </w:t>
      </w:r>
      <w:r w:rsidRPr="003C342D">
        <w:rPr>
          <w:rFonts w:asciiTheme="majorHAnsi" w:hAnsiTheme="majorHAnsi"/>
          <w:sz w:val="22"/>
          <w:szCs w:val="22"/>
          <w:lang w:val="id-ID"/>
        </w:rPr>
        <w:lastRenderedPageBreak/>
        <w:t>berfungsi sebagai instrumen pembentukan karakter. Model ini memperlihatkan bahwa keberhasilan tahfidz tidak semata-mata diukur melalui capaian jumlah hafalan, tetapi juga melalui kemampuan lembaga dalam mentransformasikan nilai-nilai Al-Qur'an menjadi perilaku dan kebiasaan yang tercermin dalam kehidupan sehari-hari santri.</w:t>
      </w:r>
    </w:p>
    <w:p w14:paraId="41CF67FD" w14:textId="05456080" w:rsidR="003D0444" w:rsidRPr="003C342D" w:rsidRDefault="003D0444" w:rsidP="00737966">
      <w:pPr>
        <w:tabs>
          <w:tab w:val="left" w:pos="7590"/>
        </w:tabs>
        <w:jc w:val="center"/>
        <w:rPr>
          <w:rFonts w:asciiTheme="majorHAnsi" w:hAnsiTheme="majorHAnsi"/>
          <w:sz w:val="22"/>
          <w:szCs w:val="22"/>
          <w:lang w:val="id-ID"/>
        </w:rPr>
      </w:pPr>
      <w:r w:rsidRPr="003C342D">
        <w:rPr>
          <w:rFonts w:asciiTheme="majorHAnsi" w:hAnsiTheme="majorHAnsi"/>
          <w:b/>
          <w:bCs/>
          <w:sz w:val="22"/>
          <w:szCs w:val="22"/>
          <w:lang w:val="id-ID"/>
        </w:rPr>
        <w:t>Sumber:</w:t>
      </w:r>
      <w:r w:rsidRPr="003C342D">
        <w:rPr>
          <w:rFonts w:asciiTheme="majorHAnsi" w:hAnsiTheme="majorHAnsi"/>
          <w:sz w:val="22"/>
          <w:szCs w:val="22"/>
          <w:lang w:val="id-ID"/>
        </w:rPr>
        <w:t xml:space="preserve"> Data observasi dan wawancara penelitian 2026</w:t>
      </w:r>
    </w:p>
    <w:p w14:paraId="1912E8C7" w14:textId="005A4926" w:rsidR="003D0444" w:rsidRPr="003C342D" w:rsidRDefault="00DE219E" w:rsidP="00737966">
      <w:pPr>
        <w:tabs>
          <w:tab w:val="left" w:pos="7590"/>
        </w:tabs>
        <w:ind w:firstLine="709"/>
        <w:jc w:val="both"/>
        <w:rPr>
          <w:rFonts w:asciiTheme="majorHAnsi" w:hAnsiTheme="majorHAnsi"/>
          <w:sz w:val="22"/>
          <w:szCs w:val="22"/>
          <w:lang w:val="id-ID"/>
        </w:rPr>
      </w:pPr>
      <w:r w:rsidRPr="003C342D">
        <w:rPr>
          <w:rFonts w:asciiTheme="majorHAnsi" w:hAnsiTheme="majorHAnsi"/>
          <w:noProof/>
          <w:sz w:val="22"/>
          <w:szCs w:val="22"/>
          <w:lang w:val="id-ID" w:eastAsia="en-US"/>
        </w:rPr>
        <w:drawing>
          <wp:anchor distT="0" distB="0" distL="114300" distR="114300" simplePos="0" relativeHeight="251656192" behindDoc="0" locked="0" layoutInCell="1" allowOverlap="1" wp14:anchorId="4E2EB123" wp14:editId="24A7DA8D">
            <wp:simplePos x="0" y="0"/>
            <wp:positionH relativeFrom="column">
              <wp:posOffset>501239</wp:posOffset>
            </wp:positionH>
            <wp:positionV relativeFrom="paragraph">
              <wp:posOffset>139552</wp:posOffset>
            </wp:positionV>
            <wp:extent cx="4584700" cy="1882588"/>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0797" cy="1885092"/>
                    </a:xfrm>
                    <a:prstGeom prst="rect">
                      <a:avLst/>
                    </a:prstGeom>
                  </pic:spPr>
                </pic:pic>
              </a:graphicData>
            </a:graphic>
            <wp14:sizeRelH relativeFrom="page">
              <wp14:pctWidth>0</wp14:pctWidth>
            </wp14:sizeRelH>
            <wp14:sizeRelV relativeFrom="page">
              <wp14:pctHeight>0</wp14:pctHeight>
            </wp14:sizeRelV>
          </wp:anchor>
        </w:drawing>
      </w:r>
    </w:p>
    <w:p w14:paraId="07440730" w14:textId="08640681" w:rsidR="003D0444" w:rsidRPr="003C342D" w:rsidRDefault="003D0444" w:rsidP="00737966">
      <w:pPr>
        <w:tabs>
          <w:tab w:val="left" w:pos="7590"/>
        </w:tabs>
        <w:ind w:firstLine="709"/>
        <w:jc w:val="both"/>
        <w:rPr>
          <w:rFonts w:asciiTheme="majorHAnsi" w:hAnsiTheme="majorHAnsi"/>
          <w:sz w:val="22"/>
          <w:szCs w:val="22"/>
          <w:lang w:val="id-ID"/>
        </w:rPr>
      </w:pPr>
    </w:p>
    <w:p w14:paraId="0E8816A5" w14:textId="77777777" w:rsidR="003D0444" w:rsidRPr="003C342D" w:rsidRDefault="003D0444" w:rsidP="00737966">
      <w:pPr>
        <w:tabs>
          <w:tab w:val="left" w:pos="7590"/>
        </w:tabs>
        <w:ind w:firstLine="709"/>
        <w:jc w:val="both"/>
        <w:rPr>
          <w:rFonts w:asciiTheme="majorHAnsi" w:hAnsiTheme="majorHAnsi"/>
          <w:sz w:val="22"/>
          <w:szCs w:val="22"/>
          <w:lang w:val="id-ID"/>
        </w:rPr>
      </w:pPr>
    </w:p>
    <w:p w14:paraId="522B6BD5" w14:textId="624E25DF" w:rsidR="003D0444" w:rsidRPr="003C342D" w:rsidRDefault="003D0444" w:rsidP="00737966">
      <w:pPr>
        <w:tabs>
          <w:tab w:val="left" w:pos="7590"/>
        </w:tabs>
        <w:ind w:firstLine="709"/>
        <w:jc w:val="both"/>
        <w:rPr>
          <w:rFonts w:asciiTheme="majorHAnsi" w:hAnsiTheme="majorHAnsi"/>
          <w:sz w:val="22"/>
          <w:szCs w:val="22"/>
          <w:lang w:val="id-ID"/>
        </w:rPr>
      </w:pPr>
    </w:p>
    <w:p w14:paraId="0A222230" w14:textId="45A352F3" w:rsidR="003D0444" w:rsidRPr="003C342D" w:rsidRDefault="003D0444" w:rsidP="00737966">
      <w:pPr>
        <w:tabs>
          <w:tab w:val="left" w:pos="7590"/>
        </w:tabs>
        <w:ind w:firstLine="709"/>
        <w:jc w:val="both"/>
        <w:rPr>
          <w:rFonts w:asciiTheme="majorHAnsi" w:hAnsiTheme="majorHAnsi"/>
          <w:sz w:val="22"/>
          <w:szCs w:val="22"/>
          <w:lang w:val="id-ID"/>
        </w:rPr>
      </w:pPr>
    </w:p>
    <w:p w14:paraId="6A98AF25" w14:textId="7D563425" w:rsidR="003D0444" w:rsidRPr="003C342D" w:rsidRDefault="003D0444" w:rsidP="00737966">
      <w:pPr>
        <w:tabs>
          <w:tab w:val="left" w:pos="7590"/>
        </w:tabs>
        <w:ind w:firstLine="709"/>
        <w:jc w:val="both"/>
        <w:rPr>
          <w:rFonts w:asciiTheme="majorHAnsi" w:hAnsiTheme="majorHAnsi"/>
          <w:sz w:val="22"/>
          <w:szCs w:val="22"/>
          <w:lang w:val="id-ID"/>
        </w:rPr>
      </w:pPr>
    </w:p>
    <w:p w14:paraId="29E99C09" w14:textId="2C834DC5" w:rsidR="003D0444" w:rsidRPr="003C342D" w:rsidRDefault="003D0444" w:rsidP="00737966">
      <w:pPr>
        <w:tabs>
          <w:tab w:val="left" w:pos="7590"/>
        </w:tabs>
        <w:ind w:firstLine="709"/>
        <w:jc w:val="both"/>
        <w:rPr>
          <w:rFonts w:asciiTheme="majorHAnsi" w:hAnsiTheme="majorHAnsi"/>
          <w:sz w:val="22"/>
          <w:szCs w:val="22"/>
          <w:lang w:val="id-ID"/>
        </w:rPr>
      </w:pPr>
    </w:p>
    <w:p w14:paraId="4AF0BA0E" w14:textId="77777777" w:rsidR="003D0444" w:rsidRPr="003C342D" w:rsidRDefault="003D0444" w:rsidP="00737966">
      <w:pPr>
        <w:tabs>
          <w:tab w:val="left" w:pos="7590"/>
        </w:tabs>
        <w:ind w:firstLine="709"/>
        <w:jc w:val="both"/>
        <w:rPr>
          <w:rFonts w:asciiTheme="majorHAnsi" w:hAnsiTheme="majorHAnsi"/>
          <w:sz w:val="22"/>
          <w:szCs w:val="22"/>
          <w:lang w:val="id-ID"/>
        </w:rPr>
      </w:pPr>
    </w:p>
    <w:p w14:paraId="00E67DDC" w14:textId="432A7C0A" w:rsidR="003D0444" w:rsidRPr="003C342D" w:rsidRDefault="003D0444" w:rsidP="00737966">
      <w:pPr>
        <w:tabs>
          <w:tab w:val="left" w:pos="7590"/>
        </w:tabs>
        <w:ind w:firstLine="709"/>
        <w:jc w:val="both"/>
        <w:rPr>
          <w:rFonts w:asciiTheme="majorHAnsi" w:hAnsiTheme="majorHAnsi"/>
          <w:sz w:val="22"/>
          <w:szCs w:val="22"/>
          <w:lang w:val="id-ID"/>
        </w:rPr>
      </w:pPr>
    </w:p>
    <w:p w14:paraId="62E38F69" w14:textId="77777777" w:rsidR="003D0444" w:rsidRPr="003C342D" w:rsidRDefault="003D0444" w:rsidP="00737966">
      <w:pPr>
        <w:tabs>
          <w:tab w:val="left" w:pos="7590"/>
        </w:tabs>
        <w:ind w:firstLine="709"/>
        <w:jc w:val="both"/>
        <w:rPr>
          <w:rFonts w:asciiTheme="majorHAnsi" w:hAnsiTheme="majorHAnsi"/>
          <w:sz w:val="22"/>
          <w:szCs w:val="22"/>
          <w:lang w:val="id-ID"/>
        </w:rPr>
      </w:pPr>
    </w:p>
    <w:p w14:paraId="09C7238D" w14:textId="6026A456" w:rsidR="003D0444" w:rsidRPr="003C342D" w:rsidRDefault="003D0444" w:rsidP="00737966">
      <w:pPr>
        <w:tabs>
          <w:tab w:val="left" w:pos="7590"/>
        </w:tabs>
        <w:ind w:firstLine="709"/>
        <w:jc w:val="both"/>
        <w:rPr>
          <w:rFonts w:asciiTheme="majorHAnsi" w:hAnsiTheme="majorHAnsi"/>
          <w:sz w:val="22"/>
          <w:szCs w:val="22"/>
          <w:lang w:val="id-ID"/>
        </w:rPr>
      </w:pPr>
    </w:p>
    <w:p w14:paraId="54956D61" w14:textId="77777777" w:rsidR="00371E29" w:rsidRPr="003C342D" w:rsidRDefault="00371E29" w:rsidP="00737966">
      <w:pPr>
        <w:tabs>
          <w:tab w:val="left" w:pos="7590"/>
        </w:tabs>
        <w:ind w:firstLine="709"/>
        <w:jc w:val="both"/>
        <w:rPr>
          <w:rFonts w:asciiTheme="majorHAnsi" w:hAnsiTheme="majorHAnsi"/>
          <w:sz w:val="22"/>
          <w:szCs w:val="22"/>
          <w:lang w:val="id-ID"/>
        </w:rPr>
      </w:pPr>
    </w:p>
    <w:p w14:paraId="4847691C" w14:textId="3325D8C1" w:rsidR="002510FF" w:rsidRPr="003C342D" w:rsidRDefault="002510FF" w:rsidP="00737966">
      <w:pPr>
        <w:tabs>
          <w:tab w:val="left" w:pos="7590"/>
        </w:tabs>
        <w:ind w:firstLine="709"/>
        <w:jc w:val="both"/>
        <w:rPr>
          <w:rFonts w:asciiTheme="majorHAnsi" w:hAnsiTheme="majorHAnsi"/>
          <w:sz w:val="22"/>
          <w:szCs w:val="22"/>
          <w:lang w:val="id-ID"/>
        </w:rPr>
      </w:pPr>
      <w:r w:rsidRPr="003C342D">
        <w:rPr>
          <w:rFonts w:asciiTheme="majorHAnsi" w:hAnsiTheme="majorHAnsi"/>
          <w:sz w:val="22"/>
          <w:szCs w:val="22"/>
          <w:lang w:val="id-ID"/>
        </w:rPr>
        <w:tab/>
      </w:r>
    </w:p>
    <w:p w14:paraId="755F0023" w14:textId="2C383271"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Hasil penelitian menunjukkan bahwa efektivitas program tahfidz di Rumah Tahfidz Fastabiqul Khairat tidak hanya ditentukan oleh intensitas kegiatan hafalan, tetapi juga oleh kemampuan lembaga dalam membangun ekosistem pembelajaran yang responsif terhadap tantangan perkembangan remaja kontemporer. Temuan pada Diagram 2 mengenai hambatan implementasi program memperlihatkan bahwa paparan digital berupa penggunaan gawai dan media sosial merupakan faktor yang paling sulit dikendalikan secara penuh, dengan persentase hambatan yang masih muncul sebesar 28%. Temuan ini mengonfirmasi bahwa remaja usia 11</w:t>
      </w:r>
      <w:r w:rsidR="00AD6DC1" w:rsidRPr="003C342D">
        <w:rPr>
          <w:rFonts w:asciiTheme="majorHAnsi" w:hAnsiTheme="majorHAnsi"/>
          <w:sz w:val="22"/>
          <w:szCs w:val="22"/>
          <w:lang w:val="id-ID"/>
        </w:rPr>
        <w:t>-</w:t>
      </w:r>
      <w:r w:rsidRPr="003C342D">
        <w:rPr>
          <w:rFonts w:asciiTheme="majorHAnsi" w:hAnsiTheme="majorHAnsi"/>
          <w:sz w:val="22"/>
          <w:szCs w:val="22"/>
          <w:lang w:val="id-ID"/>
        </w:rPr>
        <w:t xml:space="preserve">13 tahun sebagai </w:t>
      </w:r>
      <w:r w:rsidRPr="003C342D">
        <w:rPr>
          <w:rFonts w:asciiTheme="majorHAnsi" w:hAnsiTheme="majorHAnsi"/>
          <w:i/>
          <w:iCs/>
          <w:sz w:val="22"/>
          <w:szCs w:val="22"/>
          <w:lang w:val="id-ID"/>
        </w:rPr>
        <w:t>digital natives</w:t>
      </w:r>
      <w:r w:rsidRPr="003C342D">
        <w:rPr>
          <w:rFonts w:asciiTheme="majorHAnsi" w:hAnsiTheme="majorHAnsi"/>
          <w:sz w:val="22"/>
          <w:szCs w:val="22"/>
          <w:lang w:val="id-ID"/>
        </w:rPr>
        <w:t xml:space="preserve"> hidup dalam lingkungan yang sarat dengan distraksi digital, sehingga proses pembentukan karakter tidak dapat dilepaskan dari konteks teknologi yang membentuk pengalaman keseharian mereka.</w:t>
      </w:r>
    </w:p>
    <w:p w14:paraId="58953EB1" w14:textId="77777777"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Dari perspektif pendidikan karakter, temuan tersebut menunjukkan bahwa tantangan utama lembaga tahfidz pada era digital bukan hanya mempertahankan kualitas hafalan, tetapi juga membangun kemampuan regulasi diri (</w:t>
      </w:r>
      <w:r w:rsidRPr="003C342D">
        <w:rPr>
          <w:rFonts w:asciiTheme="majorHAnsi" w:hAnsiTheme="majorHAnsi"/>
          <w:i/>
          <w:iCs/>
          <w:sz w:val="22"/>
          <w:szCs w:val="22"/>
          <w:lang w:val="id-ID"/>
        </w:rPr>
        <w:t>self-regulation</w:t>
      </w:r>
      <w:r w:rsidRPr="003C342D">
        <w:rPr>
          <w:rFonts w:asciiTheme="majorHAnsi" w:hAnsiTheme="majorHAnsi"/>
          <w:sz w:val="22"/>
          <w:szCs w:val="22"/>
          <w:lang w:val="id-ID"/>
        </w:rPr>
        <w:t>) santri dalam menghadapi arus informasi dan hiburan digital yang semakin masif. Dalam konteks ini, keberhasilan program tidak diukur dari kemampuan menghilangkan pengaruh teknologi secara total, melainkan dari kemampuan mengembangkan kesadaran moral dan kontrol diri yang memungkinkan santri menggunakan teknologi secara lebih bertanggung jawab. Oleh karena itu, program tahfidz di Rumah Tahfidz Fastabiqul Khairat dirancang tidak sekadar sebagai aktivitas akademik keagamaan, tetapi sebagai sistem pembiasaan yang menanamkan disiplin, konsistensi, dan tanggung jawab dalam kehidupan sehari-hari.</w:t>
      </w:r>
    </w:p>
    <w:p w14:paraId="7092EF6E" w14:textId="77777777"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Pembagian waktu pembelajaran yang terstruktur antara sesi sore dan malam berperan penting dalam menciptakan ekosistem pendidikan yang menuntut keterlibatan aktif santri secara berkelanjutan. Pola ini membangun rutinitas kolektif yang mengintegrasikan aktivitas menghafal, pengulangan, evaluasi, dan refleksi nilai dalam satu rangkaian pembelajaran yang utuh. Hasil observasi menunjukkan bahwa keteraturan jadwal dan intensitas interaksi yang tinggi antara guru dan santri secara bertahap membentuk budaya belajar yang kondusif bagi pengembangan karakter. Dengan demikian, aktivitas tahfidz tidak diposisikan sebagai praktik memorisasi yang bersifat individual, tetapi sebagai proses sosial yang berlangsung dalam komunitas pembelajaran yang memiliki norma dan nilai bersama.</w:t>
      </w:r>
    </w:p>
    <w:p w14:paraId="4FF834B7" w14:textId="77777777"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Temuan yang paling menonjol dalam penelitian ini adalah adanya inovasi pedagogis berupa program Halaqah Karakter, yang menjadi pembeda utama antara Rumah Tahfidz Fastabiqul Khairat dan sebagian besar lembaga tahfidz konvensional. Halaqah Karakter dilaksanakan selama 30 menit pada sesi malam dan berfungsi sebagai </w:t>
      </w:r>
      <w:r w:rsidRPr="003C342D">
        <w:rPr>
          <w:rFonts w:asciiTheme="majorHAnsi" w:hAnsiTheme="majorHAnsi"/>
          <w:sz w:val="22"/>
          <w:szCs w:val="22"/>
          <w:lang w:val="id-ID"/>
        </w:rPr>
        <w:lastRenderedPageBreak/>
        <w:t>ruang reflektif untuk menghubungkan hafalan Al-Qur'an dengan realitas kehidupan santri. Pada tahap ini, ayat-ayat yang telah dihafal tidak hanya dipertahankan pada level verbal dan tekstual, tetapi ditransformasikan menjadi bahan diskusi moral yang relevan dengan pengalaman keseharian peserta didik.</w:t>
      </w:r>
    </w:p>
    <w:p w14:paraId="000B1DBC" w14:textId="77777777"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Proses yang berlangsung dalam Halaqah Karakter menunjukkan adanya mekanisme kontekstualisasi nilai yang sistematis. Pengajar berperan sebagai fasilitator yang membantu santri memahami hubungan antara pesan normatif Al-Qur'an dengan berbagai persoalan aktual yang mereka hadapi, seperti penggunaan media sosial, hubungan dengan teman sebaya, kedisiplinan belajar, kejujuran, tanggung jawab, dan pengendalian emosi. Melalui dialog reflektif tersebut, nilai-nilai Al-Qur'an tidak lagi dipahami sebagai konsep abstrak yang terpisah dari kehidupan, melainkan sebagai pedoman praktis dalam pengambilan keputusan moral.</w:t>
      </w:r>
    </w:p>
    <w:p w14:paraId="45807330" w14:textId="77777777" w:rsidR="003D0444"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Analisis data menunjukkan bahwa Halaqah Karakter berfungsi sebagai jembatan yang menghubungkan proses memorisasi dengan internalisasi nilai. Dalam forum ini terjadi pergeseran dari orientasi </w:t>
      </w:r>
      <w:r w:rsidRPr="003C342D">
        <w:rPr>
          <w:rFonts w:asciiTheme="majorHAnsi" w:hAnsiTheme="majorHAnsi"/>
          <w:i/>
          <w:iCs/>
          <w:sz w:val="22"/>
          <w:szCs w:val="22"/>
          <w:lang w:val="id-ID"/>
        </w:rPr>
        <w:t>knowing the Qur'an</w:t>
      </w:r>
      <w:r w:rsidRPr="003C342D">
        <w:rPr>
          <w:rFonts w:asciiTheme="majorHAnsi" w:hAnsiTheme="majorHAnsi"/>
          <w:sz w:val="22"/>
          <w:szCs w:val="22"/>
          <w:lang w:val="id-ID"/>
        </w:rPr>
        <w:t xml:space="preserve"> menuju </w:t>
      </w:r>
      <w:r w:rsidRPr="003C342D">
        <w:rPr>
          <w:rFonts w:asciiTheme="majorHAnsi" w:hAnsiTheme="majorHAnsi"/>
          <w:i/>
          <w:iCs/>
          <w:sz w:val="22"/>
          <w:szCs w:val="22"/>
          <w:lang w:val="id-ID"/>
        </w:rPr>
        <w:t>living the Qur'an</w:t>
      </w:r>
      <w:r w:rsidRPr="003C342D">
        <w:rPr>
          <w:rFonts w:asciiTheme="majorHAnsi" w:hAnsiTheme="majorHAnsi"/>
          <w:sz w:val="22"/>
          <w:szCs w:val="22"/>
          <w:lang w:val="id-ID"/>
        </w:rPr>
        <w:t>, yaitu perubahan dari sekadar menghafal ayat menjadi upaya memahami dan mengimplementasikan pesan moralnya dalam kehidupan sehari-hari. Temuan ini memperlihatkan bahwa keberhasilan pembentukan karakter tidak terletak pada banyaknya hafalan yang dimiliki santri, melainkan pada kemampuan lembaga menciptakan ruang refleksi yang memungkinkan nilai-nilai Al-Qur'an diterjemahkan menjadi perilaku nyata.</w:t>
      </w:r>
    </w:p>
    <w:p w14:paraId="2D382747" w14:textId="77777777" w:rsidR="00DE219E" w:rsidRPr="003C342D" w:rsidRDefault="003D0444"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Secara konseptual, temuan ini memperkuat argumentasi bahwa tahfidz Al-Qur'an akan memberikan dampak karakter yang lebih signifikan ketika dikombinasikan dengan proses refleksi, dialog, dan kontekstualisasi nilai. Halaqah Karakter menjadi mekanisme pedagogis yang menjembatani kesenjangan antara hafalan dan perilaku, sehingga pendidikan tahfidz tidak berhenti pada capaian kognitif, tetapi berkembang menjadi proses transformasi moral yang berkelanjutan. Temuan ini sekaligus menjadi salah satu fondasi empiris bagi pengembangan konstruk </w:t>
      </w:r>
      <w:r w:rsidRPr="003C342D">
        <w:rPr>
          <w:rFonts w:asciiTheme="majorHAnsi" w:hAnsiTheme="majorHAnsi"/>
          <w:i/>
          <w:iCs/>
          <w:sz w:val="22"/>
          <w:szCs w:val="22"/>
          <w:lang w:val="id-ID"/>
        </w:rPr>
        <w:t>Tahfidz-Character Nexus (TCN)</w:t>
      </w:r>
      <w:r w:rsidRPr="003C342D">
        <w:rPr>
          <w:rFonts w:asciiTheme="majorHAnsi" w:hAnsiTheme="majorHAnsi"/>
          <w:sz w:val="22"/>
          <w:szCs w:val="22"/>
          <w:lang w:val="id-ID"/>
        </w:rPr>
        <w:t xml:space="preserve"> yang menempatkan kontekstualisasi nilai sebagai komponen kunci dalam efektivitas tahfidz sebagai instrumen pembentukan karakter remaja di era digital.</w:t>
      </w:r>
    </w:p>
    <w:p w14:paraId="7A1C2541" w14:textId="77777777"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Temuan paling signifikan dalam penelitian ini adalah teridentifikasinya suatu mekanisme pembentukan karakter yang dikonseptualisasikan sebagai </w:t>
      </w:r>
      <w:r w:rsidRPr="003C342D">
        <w:rPr>
          <w:rFonts w:asciiTheme="majorHAnsi" w:hAnsiTheme="majorHAnsi"/>
          <w:b/>
          <w:bCs/>
          <w:sz w:val="22"/>
          <w:szCs w:val="22"/>
          <w:lang w:val="id-ID"/>
        </w:rPr>
        <w:t>Internalisasi Spiral</w:t>
      </w:r>
      <w:r w:rsidRPr="003C342D">
        <w:rPr>
          <w:rFonts w:asciiTheme="majorHAnsi" w:hAnsiTheme="majorHAnsi"/>
          <w:sz w:val="22"/>
          <w:szCs w:val="22"/>
          <w:lang w:val="id-ID"/>
        </w:rPr>
        <w:t xml:space="preserve">. Konsep ini muncul dari analisis mendalam terhadap pengalaman belajar santri dan menunjukkan bahwa transformasi karakter melalui tahfidz Al-Qur’an tidak berlangsung secara linear sebagaimana asumsi pendidikan konvensional yang menempatkan proses pembelajaran dalam urutan sederhana </w:t>
      </w:r>
      <w:r w:rsidRPr="003C342D">
        <w:rPr>
          <w:rFonts w:asciiTheme="majorHAnsi" w:hAnsiTheme="majorHAnsi"/>
          <w:i/>
          <w:iCs/>
          <w:sz w:val="22"/>
          <w:szCs w:val="22"/>
          <w:lang w:val="id-ID"/>
        </w:rPr>
        <w:t>menghafal, memahami, berperilaku</w:t>
      </w:r>
      <w:r w:rsidRPr="003C342D">
        <w:rPr>
          <w:rFonts w:asciiTheme="majorHAnsi" w:hAnsiTheme="majorHAnsi"/>
          <w:sz w:val="22"/>
          <w:szCs w:val="22"/>
          <w:lang w:val="id-ID"/>
        </w:rPr>
        <w:t>. Sebaliknya, hasil penelitian memperlihatkan bahwa perubahan karakter berkembang melalui proses yang bersifat spiral, dinamis, dan rekursif, di mana setiap tahapan pembelajaran terus berinteraksi dan saling memperkuat sehingga menghasilkan penghayatan nilai yang semakin mendalam dari waktu ke waktu.</w:t>
      </w:r>
    </w:p>
    <w:p w14:paraId="1B291C7E" w14:textId="77777777"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Berdasarkan analisis tematik terhadap data observasi, wawancara, dan dokumentasi, mekanisme Internalisasi Spiral berlangsung melalui empat fase utama yang saling berkaitan. Fase pertama adalah </w:t>
      </w:r>
      <w:r w:rsidRPr="003C342D">
        <w:rPr>
          <w:rFonts w:asciiTheme="majorHAnsi" w:hAnsiTheme="majorHAnsi"/>
          <w:b/>
          <w:bCs/>
          <w:sz w:val="22"/>
          <w:szCs w:val="22"/>
          <w:lang w:val="id-ID"/>
        </w:rPr>
        <w:t>Impresi Fonetik (</w:t>
      </w:r>
      <w:r w:rsidRPr="003C342D">
        <w:rPr>
          <w:rFonts w:asciiTheme="majorHAnsi" w:hAnsiTheme="majorHAnsi"/>
          <w:b/>
          <w:bCs/>
          <w:i/>
          <w:iCs/>
          <w:sz w:val="22"/>
          <w:szCs w:val="22"/>
          <w:lang w:val="id-ID"/>
        </w:rPr>
        <w:t>Phonetic Impression</w:t>
      </w:r>
      <w:r w:rsidRPr="003C342D">
        <w:rPr>
          <w:rFonts w:asciiTheme="majorHAnsi" w:hAnsiTheme="majorHAnsi"/>
          <w:b/>
          <w:bCs/>
          <w:sz w:val="22"/>
          <w:szCs w:val="22"/>
          <w:lang w:val="id-ID"/>
        </w:rPr>
        <w:t>)</w:t>
      </w:r>
      <w:r w:rsidRPr="003C342D">
        <w:rPr>
          <w:rFonts w:asciiTheme="majorHAnsi" w:hAnsiTheme="majorHAnsi"/>
          <w:sz w:val="22"/>
          <w:szCs w:val="22"/>
          <w:lang w:val="id-ID"/>
        </w:rPr>
        <w:t xml:space="preserve">, yaitu tahap ketika ayat Al-Qur’an diulang secara intensif melalui aktivitas </w:t>
      </w:r>
      <w:r w:rsidRPr="003C342D">
        <w:rPr>
          <w:rFonts w:asciiTheme="majorHAnsi" w:hAnsiTheme="majorHAnsi"/>
          <w:i/>
          <w:iCs/>
          <w:sz w:val="22"/>
          <w:szCs w:val="22"/>
          <w:lang w:val="id-ID"/>
        </w:rPr>
        <w:t>talaqqi</w:t>
      </w:r>
      <w:r w:rsidRPr="003C342D">
        <w:rPr>
          <w:rFonts w:asciiTheme="majorHAnsi" w:hAnsiTheme="majorHAnsi"/>
          <w:sz w:val="22"/>
          <w:szCs w:val="22"/>
          <w:lang w:val="id-ID"/>
        </w:rPr>
        <w:t xml:space="preserve">, </w:t>
      </w:r>
      <w:r w:rsidRPr="003C342D">
        <w:rPr>
          <w:rFonts w:asciiTheme="majorHAnsi" w:hAnsiTheme="majorHAnsi"/>
          <w:i/>
          <w:iCs/>
          <w:sz w:val="22"/>
          <w:szCs w:val="22"/>
          <w:lang w:val="id-ID"/>
        </w:rPr>
        <w:t>takrir</w:t>
      </w:r>
      <w:r w:rsidRPr="003C342D">
        <w:rPr>
          <w:rFonts w:asciiTheme="majorHAnsi" w:hAnsiTheme="majorHAnsi"/>
          <w:sz w:val="22"/>
          <w:szCs w:val="22"/>
          <w:lang w:val="id-ID"/>
        </w:rPr>
        <w:t xml:space="preserve">, dan </w:t>
      </w:r>
      <w:r w:rsidRPr="003C342D">
        <w:rPr>
          <w:rFonts w:asciiTheme="majorHAnsi" w:hAnsiTheme="majorHAnsi"/>
          <w:i/>
          <w:iCs/>
          <w:sz w:val="22"/>
          <w:szCs w:val="22"/>
          <w:lang w:val="id-ID"/>
        </w:rPr>
        <w:t>muraja’ah</w:t>
      </w:r>
      <w:r w:rsidRPr="003C342D">
        <w:rPr>
          <w:rFonts w:asciiTheme="majorHAnsi" w:hAnsiTheme="majorHAnsi"/>
          <w:sz w:val="22"/>
          <w:szCs w:val="22"/>
          <w:lang w:val="id-ID"/>
        </w:rPr>
        <w:t>. Pada tahap ini, pengucapan dan pendengaran ayat secara berulang membentuk jejak memori (</w:t>
      </w:r>
      <w:r w:rsidRPr="003C342D">
        <w:rPr>
          <w:rFonts w:asciiTheme="majorHAnsi" w:hAnsiTheme="majorHAnsi"/>
          <w:i/>
          <w:iCs/>
          <w:sz w:val="22"/>
          <w:szCs w:val="22"/>
          <w:lang w:val="id-ID"/>
        </w:rPr>
        <w:t>memory trace</w:t>
      </w:r>
      <w:r w:rsidRPr="003C342D">
        <w:rPr>
          <w:rFonts w:asciiTheme="majorHAnsi" w:hAnsiTheme="majorHAnsi"/>
          <w:sz w:val="22"/>
          <w:szCs w:val="22"/>
          <w:lang w:val="id-ID"/>
        </w:rPr>
        <w:t>) yang kuat dalam struktur kognitif santri. Proses tersebut menjadi fondasi awal internalisasi nilai karena paparan yang berulang memungkinkan ayat-ayat Al-Qur’an terus hadir dalam kesadaran peserta didik. Karakteristik perkembangan neurologis remaja awal yang masih memiliki tingkat plastisitas otak relatif tinggi memperkuat efektivitas fase ini dalam membangun keterikatan kognitif terhadap teks Al-Qur’an.</w:t>
      </w:r>
    </w:p>
    <w:p w14:paraId="2BA52660" w14:textId="09D649DB"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Fase kedua adalah </w:t>
      </w:r>
      <w:r w:rsidRPr="003C342D">
        <w:rPr>
          <w:rFonts w:asciiTheme="majorHAnsi" w:hAnsiTheme="majorHAnsi"/>
          <w:b/>
          <w:bCs/>
          <w:sz w:val="22"/>
          <w:szCs w:val="22"/>
          <w:lang w:val="id-ID"/>
        </w:rPr>
        <w:t>Resonansi Makna (</w:t>
      </w:r>
      <w:r w:rsidRPr="003C342D">
        <w:rPr>
          <w:rFonts w:asciiTheme="majorHAnsi" w:hAnsiTheme="majorHAnsi"/>
          <w:b/>
          <w:bCs/>
          <w:i/>
          <w:iCs/>
          <w:sz w:val="22"/>
          <w:szCs w:val="22"/>
          <w:lang w:val="id-ID"/>
        </w:rPr>
        <w:t>Meaning Resonance</w:t>
      </w:r>
      <w:r w:rsidRPr="003C342D">
        <w:rPr>
          <w:rFonts w:asciiTheme="majorHAnsi" w:hAnsiTheme="majorHAnsi"/>
          <w:b/>
          <w:bCs/>
          <w:sz w:val="22"/>
          <w:szCs w:val="22"/>
          <w:lang w:val="id-ID"/>
        </w:rPr>
        <w:t>)</w:t>
      </w:r>
      <w:r w:rsidRPr="003C342D">
        <w:rPr>
          <w:rFonts w:asciiTheme="majorHAnsi" w:hAnsiTheme="majorHAnsi"/>
          <w:sz w:val="22"/>
          <w:szCs w:val="22"/>
          <w:lang w:val="id-ID"/>
        </w:rPr>
        <w:t xml:space="preserve">, yaitu tahap ketika ayat yang telah dihafal mulai memperoleh makna personal melalui proses kontekstualisasi </w:t>
      </w:r>
      <w:r w:rsidRPr="003C342D">
        <w:rPr>
          <w:rFonts w:asciiTheme="majorHAnsi" w:hAnsiTheme="majorHAnsi"/>
          <w:sz w:val="22"/>
          <w:szCs w:val="22"/>
          <w:lang w:val="id-ID"/>
        </w:rPr>
        <w:lastRenderedPageBreak/>
        <w:t>nilai dalam Halaqah Karakter. Pengajar secara aktif menghubungkan kandungan ayat dengan pengalaman keseharian santri sehingga pesan Al-Qur’an tidak berhenti pada tataran tekstual. Sebagai contoh, pembahasan Surah Al-Hujurat dikaitkan dengan fenomena penyebaran hoaks, perundungan digital, serta etika berkomunikasi di media sosial yang akrab dengan kehidupan remaja usia 11-13 tahun. Temuan ini menunjukkan bahwa relevansi kontekstual menjadi faktor penting dalam menjembatani kesenjangan antara hafalan dan pemahaman nilai.</w:t>
      </w:r>
    </w:p>
    <w:p w14:paraId="52520077" w14:textId="77777777"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Fase ketiga adalah </w:t>
      </w:r>
      <w:r w:rsidRPr="003C342D">
        <w:rPr>
          <w:rFonts w:asciiTheme="majorHAnsi" w:hAnsiTheme="majorHAnsi"/>
          <w:b/>
          <w:bCs/>
          <w:sz w:val="22"/>
          <w:szCs w:val="22"/>
          <w:lang w:val="id-ID"/>
        </w:rPr>
        <w:t>Konfrontasi Moral (</w:t>
      </w:r>
      <w:r w:rsidRPr="003C342D">
        <w:rPr>
          <w:rFonts w:asciiTheme="majorHAnsi" w:hAnsiTheme="majorHAnsi"/>
          <w:b/>
          <w:bCs/>
          <w:i/>
          <w:iCs/>
          <w:sz w:val="22"/>
          <w:szCs w:val="22"/>
          <w:lang w:val="id-ID"/>
        </w:rPr>
        <w:t>Moral Confrontation</w:t>
      </w:r>
      <w:r w:rsidRPr="003C342D">
        <w:rPr>
          <w:rFonts w:asciiTheme="majorHAnsi" w:hAnsiTheme="majorHAnsi"/>
          <w:b/>
          <w:bCs/>
          <w:sz w:val="22"/>
          <w:szCs w:val="22"/>
          <w:lang w:val="id-ID"/>
        </w:rPr>
        <w:t>)</w:t>
      </w:r>
      <w:r w:rsidRPr="003C342D">
        <w:rPr>
          <w:rFonts w:asciiTheme="majorHAnsi" w:hAnsiTheme="majorHAnsi"/>
          <w:sz w:val="22"/>
          <w:szCs w:val="22"/>
          <w:lang w:val="id-ID"/>
        </w:rPr>
        <w:t>. Pada tahap ini, santri berhadapan dengan situasi nyata yang menguji konsistensi antara nilai yang telah dipelajari dengan perilaku yang mereka tampilkan dalam kehidupan sehari-hari. Interaksi dengan teman sebaya, penggunaan media digital, kedisiplinan belajar, maupun hubungan dengan keluarga menjadi arena munculnya berbagai dilema moral. Analisis data menunjukkan bahwa pada fase ini sering muncul kondisi disonansi kognitif, yaitu ketegangan psikologis yang timbul ketika tindakan yang dilakukan tidak sejalan dengan nilai yang diyakini. Namun demikian, penelitian ini menemukan bahwa disonansi tersebut justru berfungsi sebagai mekanisme reflektif yang mendorong santri melakukan evaluasi diri dan memperkuat kesadaran moralnya.</w:t>
      </w:r>
    </w:p>
    <w:p w14:paraId="77BCC17E" w14:textId="77777777"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Fase keempat adalah </w:t>
      </w:r>
      <w:r w:rsidRPr="003C342D">
        <w:rPr>
          <w:rFonts w:asciiTheme="majorHAnsi" w:hAnsiTheme="majorHAnsi"/>
          <w:b/>
          <w:bCs/>
          <w:sz w:val="22"/>
          <w:szCs w:val="22"/>
          <w:lang w:val="id-ID"/>
        </w:rPr>
        <w:t>Konsolidasi Perilaku (</w:t>
      </w:r>
      <w:r w:rsidRPr="003C342D">
        <w:rPr>
          <w:rFonts w:asciiTheme="majorHAnsi" w:hAnsiTheme="majorHAnsi"/>
          <w:b/>
          <w:bCs/>
          <w:i/>
          <w:iCs/>
          <w:sz w:val="22"/>
          <w:szCs w:val="22"/>
          <w:lang w:val="id-ID"/>
        </w:rPr>
        <w:t>Behavioral Consolidation</w:t>
      </w:r>
      <w:r w:rsidRPr="003C342D">
        <w:rPr>
          <w:rFonts w:asciiTheme="majorHAnsi" w:hAnsiTheme="majorHAnsi"/>
          <w:b/>
          <w:bCs/>
          <w:sz w:val="22"/>
          <w:szCs w:val="22"/>
          <w:lang w:val="id-ID"/>
        </w:rPr>
        <w:t>)</w:t>
      </w:r>
      <w:r w:rsidRPr="003C342D">
        <w:rPr>
          <w:rFonts w:asciiTheme="majorHAnsi" w:hAnsiTheme="majorHAnsi"/>
          <w:sz w:val="22"/>
          <w:szCs w:val="22"/>
          <w:lang w:val="id-ID"/>
        </w:rPr>
        <w:t>, yaitu tahap ketika hasil refleksi moral mulai termanifestasi dalam bentuk perilaku yang lebih konsisten. Perubahan perilaku yang muncul kemudian memperoleh penguatan melalui apresiasi guru, dukungan teman sebaya, serta kultur positif yang dibangun dalam komunitas halaqah. Pada tahap ini, nilai yang sebelumnya hanya dipahami secara konseptual mulai berkembang menjadi kebiasaan dan bagian dari identitas diri santri. Menariknya, konsolidasi perilaku tidak menjadi akhir proses, melainkan titik awal bagi siklus berikutnya ketika santri berinteraksi dengan hafalan baru dan menghadapi tantangan moral yang berbeda. Dengan demikian, proses internalisasi terus bergerak dalam pola spiral yang semakin memperdalam integrasi antara hafalan, pemahaman, dan perilaku.</w:t>
      </w:r>
    </w:p>
    <w:p w14:paraId="669BBF80" w14:textId="61D6498E"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Mekanisme tersebut tergambar secara jelas dalam pernyataan Ustazah Armita (S-01) berikut </w:t>
      </w:r>
      <w:r w:rsidRPr="003C342D">
        <w:rPr>
          <w:rFonts w:asciiTheme="majorHAnsi" w:hAnsiTheme="majorHAnsi"/>
          <w:i/>
          <w:iCs/>
          <w:sz w:val="22"/>
          <w:szCs w:val="22"/>
          <w:lang w:val="id-ID"/>
        </w:rPr>
        <w:t>“Anak-anak usia segini sebenarnya sangat mudah terbentuk, tapi juga sangat mudah goyah. Kunci kami adalah tidak membiarkan ayat hanya jadi hafalan di lidah. Setiap satu halaman selesai, kami tanya: ‘Ayat ini bicara soal apa yang pernah kalian alami minggu ini?’ Dari situ mereka sendiri yang menemukan maknanya.”</w:t>
      </w:r>
      <w:r w:rsidRPr="003C342D">
        <w:rPr>
          <w:rFonts w:asciiTheme="majorHAnsi" w:hAnsiTheme="majorHAnsi"/>
          <w:sz w:val="22"/>
          <w:szCs w:val="22"/>
          <w:lang w:val="id-ID"/>
        </w:rPr>
        <w:t xml:space="preserve"> Pernyataan tersebut mengindikasikan bahwa proses pendidikan di Rumah Tahfidz Fastabiqul Khairat tidak berorientasi pada transmisi nilai secara doktrinal, melainkan pada pembentukan kesadaran reflektif melalui dialog dan pengalaman personal. Hasil observasi menunjukkan bahwa santri secara aktif mendiskusikan pengalaman mereka, mengaitkan perilaku sehari-hari dengan kandungan ayat yang dihafal, serta mengevaluasi tindakan mereka berdasarkan nilai-nilai Al-Qur’an. Dengan demikian, pembelajaran berlangsung dalam pola partisipatif yang mendorong lahirnya motivasi moral intrinsik, bukan sekadar kepatuhan terhadap otoritas guru.</w:t>
      </w:r>
    </w:p>
    <w:p w14:paraId="4E562654" w14:textId="3C18FEF8"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Temuan ini semakin diperkuat oleh hasil observasi longitudinal terhadap 24 santri aktif selama enam bulan. Analisis terhadap catatan lapangan menunjukkan bahwa perubahan karakter mengikuti pola yang bersifat akseleratif. Pada dua hingga tiga bulan pertama, perubahan yang tampak masih terbatas pada aspek kepatuhan terhadap aturan dan rutinitas pembelajaran. Namun, memasuki bulan keempat hingga bulan keenam, terjadi peningkatan yang lebih signifikan pada aspek tanggung jawab, disiplin diri, kejujuran, empati, dan pengendalian emosi. Perubahan yang awalnya bersifat eksternal dan bergantung pada pengawasan guru secara bertahap berkembang menjadi perilaku yang lebih mandiri dan konsisten. Pola ini mengindikasikan bahwa internalisasi nilai memerlukan proses akumulatif yang berkelanjutan sebelum menghasilkan transformasi karakter yang stabil.</w:t>
      </w:r>
    </w:p>
    <w:p w14:paraId="13F7872E" w14:textId="6BA8F343"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Secara keseluruhan, temuan ini menunjukkan bahwa efektivitas tahfidz sebagai </w:t>
      </w:r>
      <w:r w:rsidRPr="003C342D">
        <w:rPr>
          <w:rFonts w:asciiTheme="majorHAnsi" w:hAnsiTheme="majorHAnsi"/>
          <w:sz w:val="22"/>
          <w:szCs w:val="22"/>
          <w:lang w:val="id-ID"/>
        </w:rPr>
        <w:lastRenderedPageBreak/>
        <w:t xml:space="preserve">instrumen pembentukan karakter tidak terletak pada aktivitas menghafal semata, melainkan pada integrasi antara pengulangan ayat, kontekstualisasi makna, refleksi moral, dan penguatan sosial yang berlangsung secara terus-menerus. Konsep </w:t>
      </w:r>
      <w:r w:rsidRPr="003C342D">
        <w:rPr>
          <w:rFonts w:asciiTheme="majorHAnsi" w:hAnsiTheme="majorHAnsi"/>
          <w:b/>
          <w:bCs/>
          <w:sz w:val="22"/>
          <w:szCs w:val="22"/>
          <w:lang w:val="id-ID"/>
        </w:rPr>
        <w:t>Internalisasi Spiral</w:t>
      </w:r>
      <w:r w:rsidRPr="003C342D">
        <w:rPr>
          <w:rFonts w:asciiTheme="majorHAnsi" w:hAnsiTheme="majorHAnsi"/>
          <w:sz w:val="22"/>
          <w:szCs w:val="22"/>
          <w:lang w:val="id-ID"/>
        </w:rPr>
        <w:t xml:space="preserve"> yang dihasilkan penelitian ini memberikan kontribusi teoretis baru dalam kajian pendidikan Islam dengan menjelaskan mekanisme internal yang menghubungkan proses tahfidz Al-Qur’an dengan transformasi karakter remaja awal. Temuan ini sekaligus memperluas pemahaman bahwa tahfidz bukan hanya sarana penguatan memori religius, tetapi juga instrumen pedagogis yang mampu membentuk identitas moral dan perilaku prososial secara berkelanjutan.</w:t>
      </w:r>
    </w:p>
    <w:p w14:paraId="5B1BE646" w14:textId="1D701397" w:rsidR="00DE219E" w:rsidRPr="003C342D" w:rsidRDefault="00DE219E" w:rsidP="00737966">
      <w:pPr>
        <w:jc w:val="center"/>
        <w:rPr>
          <w:rFonts w:asciiTheme="majorHAnsi" w:hAnsiTheme="majorHAnsi"/>
          <w:sz w:val="22"/>
          <w:szCs w:val="22"/>
          <w:lang w:val="id-ID"/>
        </w:rPr>
      </w:pPr>
      <w:r w:rsidRPr="003C342D">
        <w:rPr>
          <w:rFonts w:asciiTheme="majorHAnsi" w:hAnsiTheme="majorHAnsi"/>
          <w:b/>
          <w:bCs/>
          <w:i/>
          <w:iCs/>
          <w:color w:val="444444"/>
          <w:sz w:val="22"/>
          <w:szCs w:val="22"/>
          <w:lang w:val="id-ID"/>
        </w:rPr>
        <w:t xml:space="preserve">Sumber: </w:t>
      </w:r>
      <w:r w:rsidRPr="003C342D">
        <w:rPr>
          <w:rFonts w:asciiTheme="majorHAnsi" w:hAnsiTheme="majorHAnsi"/>
          <w:i/>
          <w:iCs/>
          <w:color w:val="444444"/>
          <w:sz w:val="22"/>
          <w:szCs w:val="22"/>
          <w:lang w:val="id-ID"/>
        </w:rPr>
        <w:t>Rubrik observasi perilaku pengajar, data pre (Bulan 0) dan post (Bulan 6), 2026</w:t>
      </w:r>
    </w:p>
    <w:p w14:paraId="25A174B2" w14:textId="6A28482E" w:rsidR="00DE219E" w:rsidRPr="003C342D" w:rsidRDefault="00DE219E" w:rsidP="00737966">
      <w:pPr>
        <w:ind w:firstLine="709"/>
        <w:jc w:val="both"/>
        <w:rPr>
          <w:rFonts w:asciiTheme="majorHAnsi" w:hAnsiTheme="majorHAnsi"/>
          <w:sz w:val="22"/>
          <w:szCs w:val="22"/>
          <w:lang w:val="id-ID"/>
        </w:rPr>
      </w:pPr>
      <w:r w:rsidRPr="003C342D">
        <w:rPr>
          <w:rFonts w:asciiTheme="majorHAnsi" w:hAnsiTheme="majorHAnsi"/>
          <w:noProof/>
          <w:sz w:val="22"/>
          <w:szCs w:val="22"/>
          <w:lang w:val="id-ID" w:eastAsia="en-US"/>
        </w:rPr>
        <w:drawing>
          <wp:anchor distT="0" distB="0" distL="114300" distR="114300" simplePos="0" relativeHeight="251662336" behindDoc="0" locked="0" layoutInCell="1" allowOverlap="1" wp14:anchorId="0AA08A01" wp14:editId="343365C5">
            <wp:simplePos x="0" y="0"/>
            <wp:positionH relativeFrom="column">
              <wp:posOffset>92075</wp:posOffset>
            </wp:positionH>
            <wp:positionV relativeFrom="paragraph">
              <wp:posOffset>117475</wp:posOffset>
            </wp:positionV>
            <wp:extent cx="5312583" cy="1731981"/>
            <wp:effectExtent l="0" t="0" r="254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2583" cy="1731981"/>
                    </a:xfrm>
                    <a:prstGeom prst="rect">
                      <a:avLst/>
                    </a:prstGeom>
                  </pic:spPr>
                </pic:pic>
              </a:graphicData>
            </a:graphic>
            <wp14:sizeRelH relativeFrom="page">
              <wp14:pctWidth>0</wp14:pctWidth>
            </wp14:sizeRelH>
            <wp14:sizeRelV relativeFrom="page">
              <wp14:pctHeight>0</wp14:pctHeight>
            </wp14:sizeRelV>
          </wp:anchor>
        </w:drawing>
      </w:r>
    </w:p>
    <w:p w14:paraId="1F9FD5DC" w14:textId="79C33499" w:rsidR="00DE219E" w:rsidRPr="003C342D" w:rsidRDefault="00DE219E" w:rsidP="00737966">
      <w:pPr>
        <w:ind w:firstLine="709"/>
        <w:jc w:val="both"/>
        <w:rPr>
          <w:rFonts w:asciiTheme="majorHAnsi" w:hAnsiTheme="majorHAnsi"/>
          <w:sz w:val="22"/>
          <w:szCs w:val="22"/>
          <w:lang w:val="id-ID"/>
        </w:rPr>
      </w:pPr>
    </w:p>
    <w:p w14:paraId="0222133D" w14:textId="77777777" w:rsidR="00DE219E" w:rsidRPr="003C342D" w:rsidRDefault="00DE219E" w:rsidP="00737966">
      <w:pPr>
        <w:ind w:firstLine="709"/>
        <w:jc w:val="both"/>
        <w:rPr>
          <w:rFonts w:asciiTheme="majorHAnsi" w:hAnsiTheme="majorHAnsi"/>
          <w:sz w:val="22"/>
          <w:szCs w:val="22"/>
          <w:lang w:val="id-ID"/>
        </w:rPr>
      </w:pPr>
    </w:p>
    <w:p w14:paraId="32479F12" w14:textId="77777777" w:rsidR="00DE219E" w:rsidRPr="003C342D" w:rsidRDefault="00DE219E" w:rsidP="00737966">
      <w:pPr>
        <w:ind w:firstLine="709"/>
        <w:jc w:val="both"/>
        <w:rPr>
          <w:rFonts w:asciiTheme="majorHAnsi" w:hAnsiTheme="majorHAnsi"/>
          <w:sz w:val="22"/>
          <w:szCs w:val="22"/>
          <w:lang w:val="id-ID"/>
        </w:rPr>
      </w:pPr>
    </w:p>
    <w:p w14:paraId="38BDDE35" w14:textId="77777777" w:rsidR="00DE219E" w:rsidRPr="003C342D" w:rsidRDefault="00DE219E" w:rsidP="00737966">
      <w:pPr>
        <w:ind w:firstLine="709"/>
        <w:jc w:val="both"/>
        <w:rPr>
          <w:rFonts w:asciiTheme="majorHAnsi" w:hAnsiTheme="majorHAnsi"/>
          <w:sz w:val="22"/>
          <w:szCs w:val="22"/>
          <w:lang w:val="id-ID"/>
        </w:rPr>
      </w:pPr>
    </w:p>
    <w:p w14:paraId="60FC2269" w14:textId="77777777" w:rsidR="00DE219E" w:rsidRPr="003C342D" w:rsidRDefault="00DE219E" w:rsidP="00737966">
      <w:pPr>
        <w:ind w:firstLine="709"/>
        <w:jc w:val="both"/>
        <w:rPr>
          <w:rFonts w:asciiTheme="majorHAnsi" w:hAnsiTheme="majorHAnsi"/>
          <w:sz w:val="22"/>
          <w:szCs w:val="22"/>
          <w:lang w:val="id-ID"/>
        </w:rPr>
      </w:pPr>
    </w:p>
    <w:p w14:paraId="5BB508DD" w14:textId="77777777" w:rsidR="00DE219E" w:rsidRPr="003C342D" w:rsidRDefault="00DE219E" w:rsidP="00737966">
      <w:pPr>
        <w:ind w:firstLine="709"/>
        <w:jc w:val="both"/>
        <w:rPr>
          <w:rFonts w:asciiTheme="majorHAnsi" w:hAnsiTheme="majorHAnsi"/>
          <w:sz w:val="22"/>
          <w:szCs w:val="22"/>
          <w:lang w:val="id-ID"/>
        </w:rPr>
      </w:pPr>
    </w:p>
    <w:p w14:paraId="541915C7" w14:textId="77777777" w:rsidR="00DE219E" w:rsidRPr="003C342D" w:rsidRDefault="00DE219E" w:rsidP="00737966">
      <w:pPr>
        <w:widowControl/>
        <w:spacing w:line="312" w:lineRule="auto"/>
        <w:jc w:val="both"/>
        <w:rPr>
          <w:rFonts w:asciiTheme="majorHAnsi" w:hAnsiTheme="majorHAnsi"/>
          <w:sz w:val="22"/>
          <w:szCs w:val="22"/>
          <w:lang w:val="id-ID"/>
        </w:rPr>
      </w:pPr>
    </w:p>
    <w:p w14:paraId="49383B9F" w14:textId="77777777" w:rsidR="00211FA2" w:rsidRPr="003C342D" w:rsidRDefault="00211FA2" w:rsidP="00737966">
      <w:pPr>
        <w:widowControl/>
        <w:spacing w:line="312" w:lineRule="auto"/>
        <w:jc w:val="both"/>
        <w:rPr>
          <w:rFonts w:asciiTheme="majorHAnsi" w:hAnsiTheme="majorHAnsi"/>
          <w:sz w:val="22"/>
          <w:szCs w:val="22"/>
          <w:lang w:val="id-ID"/>
        </w:rPr>
      </w:pPr>
    </w:p>
    <w:p w14:paraId="7A06533D" w14:textId="77777777" w:rsidR="00211FA2" w:rsidRPr="003C342D" w:rsidRDefault="00211FA2" w:rsidP="00737966">
      <w:pPr>
        <w:widowControl/>
        <w:spacing w:line="312" w:lineRule="auto"/>
        <w:jc w:val="both"/>
        <w:rPr>
          <w:rFonts w:asciiTheme="majorHAnsi" w:hAnsiTheme="majorHAnsi"/>
          <w:sz w:val="22"/>
          <w:szCs w:val="22"/>
          <w:lang w:val="id-ID"/>
        </w:rPr>
      </w:pPr>
    </w:p>
    <w:p w14:paraId="08F5008F" w14:textId="77777777" w:rsidR="00211FA2" w:rsidRPr="003C342D" w:rsidRDefault="00211FA2" w:rsidP="00737966">
      <w:pPr>
        <w:widowControl/>
        <w:spacing w:line="312" w:lineRule="auto"/>
        <w:jc w:val="both"/>
        <w:rPr>
          <w:rFonts w:asciiTheme="majorHAnsi" w:hAnsiTheme="majorHAnsi"/>
          <w:sz w:val="22"/>
          <w:szCs w:val="22"/>
          <w:lang w:val="id-ID"/>
        </w:rPr>
      </w:pPr>
    </w:p>
    <w:p w14:paraId="60D167FE" w14:textId="77777777" w:rsidR="00AD6DC1"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Analisis data menunjukkan bahwa implementasi tahfidz Al-Qur’an di Rumah </w:t>
      </w:r>
    </w:p>
    <w:p w14:paraId="58B290F2" w14:textId="02F3DF7D"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Tahfidz Fastabiqul Khairat tidak hanya menghasilkan peningkatan kapasitas hafalan, tetapi juga berkontribusi terhadap transformasi karakter santri secara multidimensional. Hasil observasi longitudinal selama enam bulan memperlihatkan bahwa perubahan karakter terjadi secara konsisten pada lima dimensi utama, yaitu disiplin, tanggung jawab, pengendalian emosi, kejujuran, dan empati. Temuan ini mengindikasikan bahwa tahfidz Al-Qur’an berfungsi tidak hanya sebagai aktivitas kognitif, melainkan sebagai proses pendidikan yang membentuk regulasi diri, kesadaran moral, dan perilaku sosial peserta didik.</w:t>
      </w:r>
    </w:p>
    <w:p w14:paraId="1158C20A"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Dimensi yang mengalami perkembangan paling signifikan adalah </w:t>
      </w:r>
      <w:r w:rsidRPr="003C342D">
        <w:rPr>
          <w:rFonts w:asciiTheme="majorHAnsi" w:hAnsiTheme="majorHAnsi"/>
          <w:b/>
          <w:bCs/>
          <w:sz w:val="22"/>
          <w:szCs w:val="22"/>
          <w:lang w:val="id-ID"/>
        </w:rPr>
        <w:t>disiplin</w:t>
      </w:r>
      <w:r w:rsidRPr="003C342D">
        <w:rPr>
          <w:rFonts w:asciiTheme="majorHAnsi" w:hAnsiTheme="majorHAnsi"/>
          <w:sz w:val="22"/>
          <w:szCs w:val="22"/>
          <w:lang w:val="id-ID"/>
        </w:rPr>
        <w:t xml:space="preserve"> (+39 poin). Peningkatan ini berkaitan erat dengan struktur program yang menuntut santri mengelola berbagai tanggung jawab secara simultan, mulai dari pendidikan formal, target hafalan harian, kegiatan muraja’ah, hingga partisipasi dalam halaqah. Temuan ini menunjukkan bahwa disiplin bukan dibentuk melalui kontrol eksternal semata, melainkan melalui pembiasaan yang berlangsung secara berulang dalam lingkungan belajar yang konsisten. Dalam perspektif pendidikan karakter, rutinitas yang terstruktur tersebut berfungsi sebagai mekanisme pembentukan </w:t>
      </w:r>
      <w:r w:rsidRPr="003C342D">
        <w:rPr>
          <w:rFonts w:asciiTheme="majorHAnsi" w:hAnsiTheme="majorHAnsi"/>
          <w:i/>
          <w:iCs/>
          <w:sz w:val="22"/>
          <w:szCs w:val="22"/>
          <w:lang w:val="id-ID"/>
        </w:rPr>
        <w:t>self-discipline</w:t>
      </w:r>
      <w:r w:rsidRPr="003C342D">
        <w:rPr>
          <w:rFonts w:asciiTheme="majorHAnsi" w:hAnsiTheme="majorHAnsi"/>
          <w:sz w:val="22"/>
          <w:szCs w:val="22"/>
          <w:lang w:val="id-ID"/>
        </w:rPr>
        <w:t xml:space="preserve"> yang berkembang menjadi kebiasaan perilaku.</w:t>
      </w:r>
    </w:p>
    <w:p w14:paraId="3446C0F0"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Dimensi kedua yang menunjukkan perkembangan kuat adalah </w:t>
      </w:r>
      <w:r w:rsidRPr="003C342D">
        <w:rPr>
          <w:rFonts w:asciiTheme="majorHAnsi" w:hAnsiTheme="majorHAnsi"/>
          <w:b/>
          <w:bCs/>
          <w:sz w:val="22"/>
          <w:szCs w:val="22"/>
          <w:lang w:val="id-ID"/>
        </w:rPr>
        <w:t>tanggung jawab</w:t>
      </w:r>
      <w:r w:rsidRPr="003C342D">
        <w:rPr>
          <w:rFonts w:asciiTheme="majorHAnsi" w:hAnsiTheme="majorHAnsi"/>
          <w:sz w:val="22"/>
          <w:szCs w:val="22"/>
          <w:lang w:val="id-ID"/>
        </w:rPr>
        <w:t xml:space="preserve"> (+35 poin). Santri memperlihatkan peningkatan kesadaran terhadap kewajiban pribadi, terutama dalam menjaga kualitas hafalan sebelum disetorkan kepada pengajar. Berbeda dengan sistem evaluasi akademik konvensional yang umumnya berorientasi pada hasil, proses </w:t>
      </w:r>
      <w:r w:rsidRPr="003C342D">
        <w:rPr>
          <w:rFonts w:asciiTheme="majorHAnsi" w:hAnsiTheme="majorHAnsi"/>
          <w:i/>
          <w:iCs/>
          <w:sz w:val="22"/>
          <w:szCs w:val="22"/>
          <w:lang w:val="id-ID"/>
        </w:rPr>
        <w:t>tasmi’</w:t>
      </w:r>
      <w:r w:rsidRPr="003C342D">
        <w:rPr>
          <w:rFonts w:asciiTheme="majorHAnsi" w:hAnsiTheme="majorHAnsi"/>
          <w:sz w:val="22"/>
          <w:szCs w:val="22"/>
          <w:lang w:val="id-ID"/>
        </w:rPr>
        <w:t xml:space="preserve"> dalam program tahfidz mendorong santri untuk membangun komitmen intrinsik terhadap tugas yang diembannya. Dengan demikian, tanggung jawab berkembang tidak hanya sebagai kepatuhan terhadap aturan, tetapi sebagai kesadaran moral terhadap amanah yang harus dijaga.</w:t>
      </w:r>
    </w:p>
    <w:p w14:paraId="5FE35E7F"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Perkembangan yang juga menonjol terlihat pada dimensi </w:t>
      </w:r>
      <w:r w:rsidRPr="003C342D">
        <w:rPr>
          <w:rFonts w:asciiTheme="majorHAnsi" w:hAnsiTheme="majorHAnsi"/>
          <w:b/>
          <w:bCs/>
          <w:sz w:val="22"/>
          <w:szCs w:val="22"/>
          <w:lang w:val="id-ID"/>
        </w:rPr>
        <w:t>pengendalian emosi</w:t>
      </w:r>
      <w:r w:rsidRPr="003C342D">
        <w:rPr>
          <w:rFonts w:asciiTheme="majorHAnsi" w:hAnsiTheme="majorHAnsi"/>
          <w:sz w:val="22"/>
          <w:szCs w:val="22"/>
          <w:lang w:val="id-ID"/>
        </w:rPr>
        <w:t xml:space="preserve"> (+33 poin). Hasil observasi menunjukkan bahwa proses menghafal yang menuntut pengulangan intensif sering kali memunculkan rasa jenuh, frustrasi, dan kelelahan psikologis. Namun, melalui pendampingan guru dan pembiasaan yang berkelanjutan, </w:t>
      </w:r>
      <w:r w:rsidRPr="003C342D">
        <w:rPr>
          <w:rFonts w:asciiTheme="majorHAnsi" w:hAnsiTheme="majorHAnsi"/>
          <w:sz w:val="22"/>
          <w:szCs w:val="22"/>
          <w:lang w:val="id-ID"/>
        </w:rPr>
        <w:lastRenderedPageBreak/>
        <w:t xml:space="preserve">santri secara bertahap mampu mengelola emosi negatif tersebut secara lebih adaptif. Temuan ini mengindikasikan bahwa aktivitas tahfidz berkontribusi terhadap penguatan kemampuan </w:t>
      </w:r>
      <w:r w:rsidRPr="003C342D">
        <w:rPr>
          <w:rFonts w:asciiTheme="majorHAnsi" w:hAnsiTheme="majorHAnsi"/>
          <w:i/>
          <w:iCs/>
          <w:sz w:val="22"/>
          <w:szCs w:val="22"/>
          <w:lang w:val="id-ID"/>
        </w:rPr>
        <w:t>self-regulation</w:t>
      </w:r>
      <w:r w:rsidRPr="003C342D">
        <w:rPr>
          <w:rFonts w:asciiTheme="majorHAnsi" w:hAnsiTheme="majorHAnsi"/>
          <w:sz w:val="22"/>
          <w:szCs w:val="22"/>
          <w:lang w:val="id-ID"/>
        </w:rPr>
        <w:t>, yaitu kemampuan mengendalikan impuls, mempertahankan fokus, dan mengelola tekanan dalam proses belajar.</w:t>
      </w:r>
    </w:p>
    <w:p w14:paraId="707C2DBF"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Dimensi </w:t>
      </w:r>
      <w:r w:rsidRPr="003C342D">
        <w:rPr>
          <w:rFonts w:asciiTheme="majorHAnsi" w:hAnsiTheme="majorHAnsi"/>
          <w:b/>
          <w:bCs/>
          <w:sz w:val="22"/>
          <w:szCs w:val="22"/>
          <w:lang w:val="id-ID"/>
        </w:rPr>
        <w:t>kejujuran</w:t>
      </w:r>
      <w:r w:rsidRPr="003C342D">
        <w:rPr>
          <w:rFonts w:asciiTheme="majorHAnsi" w:hAnsiTheme="majorHAnsi"/>
          <w:sz w:val="22"/>
          <w:szCs w:val="22"/>
          <w:lang w:val="id-ID"/>
        </w:rPr>
        <w:t xml:space="preserve"> (+31 poin) berkembang melalui mekanisme evaluasi yang melekat dalam aktivitas </w:t>
      </w:r>
      <w:r w:rsidRPr="003C342D">
        <w:rPr>
          <w:rFonts w:asciiTheme="majorHAnsi" w:hAnsiTheme="majorHAnsi"/>
          <w:i/>
          <w:iCs/>
          <w:sz w:val="22"/>
          <w:szCs w:val="22"/>
          <w:lang w:val="id-ID"/>
        </w:rPr>
        <w:t>tasmi’</w:t>
      </w:r>
      <w:r w:rsidRPr="003C342D">
        <w:rPr>
          <w:rFonts w:asciiTheme="majorHAnsi" w:hAnsiTheme="majorHAnsi"/>
          <w:sz w:val="22"/>
          <w:szCs w:val="22"/>
          <w:lang w:val="id-ID"/>
        </w:rPr>
        <w:t>. Dalam proses penyetoran hafalan, santri dilatih untuk mengakui kesalahan bacaan secara terbuka tanpa melakukan manipulasi atau menyembunyikan kekeliruan di hadapan pengajar. Praktik yang berlangsung secara berulang tersebut menciptakan budaya akademik yang menempatkan kejujuran sebagai nilai fundamental dalam proses pembelajaran. Dengan kata lain, kejujuran tidak diajarkan secara verbal, tetapi dibentuk melalui pengalaman langsung yang terintegrasi dalam aktivitas tahfidz.</w:t>
      </w:r>
    </w:p>
    <w:p w14:paraId="7EE628EE"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Sementara itu, </w:t>
      </w:r>
      <w:r w:rsidRPr="003C342D">
        <w:rPr>
          <w:rFonts w:asciiTheme="majorHAnsi" w:hAnsiTheme="majorHAnsi"/>
          <w:b/>
          <w:bCs/>
          <w:sz w:val="22"/>
          <w:szCs w:val="22"/>
          <w:lang w:val="id-ID"/>
        </w:rPr>
        <w:t>empati</w:t>
      </w:r>
      <w:r w:rsidRPr="003C342D">
        <w:rPr>
          <w:rFonts w:asciiTheme="majorHAnsi" w:hAnsiTheme="majorHAnsi"/>
          <w:sz w:val="22"/>
          <w:szCs w:val="22"/>
          <w:lang w:val="id-ID"/>
        </w:rPr>
        <w:t xml:space="preserve"> (+29 poin) menjadi dimensi yang mengalami perkembangan paling lambat dibandingkan karakter lainnya. Meskipun demikian, hasil observasi menunjukkan adanya peningkatan kemampuan santri dalam memahami kondisi teman sebaya, memberikan dukungan saat mengalami kesulitan hafalan, dan menunjukkan kepedulian terhadap anggota halaqah lainnya. Lambatnya perkembangan dimensi ini dapat dipahami mengingat empati menuntut kematangan sosial dan emosional yang lebih kompleks dibandingkan karakter lain. Oleh karena itu, internalisasi empati memerlukan durasi interaksi sosial yang lebih panjang untuk berkembang secara optimal.</w:t>
      </w:r>
    </w:p>
    <w:p w14:paraId="79FA239F"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Secara kualitatif, dampak paling mendasar dari program tahfidz terlihat pada perubahan orientasi moral santri. Sebelum mengikuti program secara intensif, sebagian besar perilaku positif muncul karena dorongan eksternal, seperti takut terhadap hukuman atau teguran dari guru dan orang tua. Namun, seiring berjalannya proses pembelajaran, orientasi tersebut bergeser menuju motivasi internal yang ditandai oleh munculnya kesadaran untuk menjaga kehormatan diri, tanggung jawab terhadap hafalan, serta keinginan untuk mengamalkan nilai-nilai Al-Qur’an secara sukarela. Perubahan ini menunjukkan adanya transformasi dari moralitas yang bersifat heteronom menuju moralitas yang lebih otonom.</w:t>
      </w:r>
    </w:p>
    <w:p w14:paraId="518DF1AC"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Temuan penelitian juga menunjukkan bahwa rutinitas </w:t>
      </w:r>
      <w:r w:rsidRPr="003C342D">
        <w:rPr>
          <w:rFonts w:asciiTheme="majorHAnsi" w:hAnsiTheme="majorHAnsi"/>
          <w:i/>
          <w:iCs/>
          <w:sz w:val="22"/>
          <w:szCs w:val="22"/>
          <w:lang w:val="id-ID"/>
        </w:rPr>
        <w:t>muraja’ah</w:t>
      </w:r>
      <w:r w:rsidRPr="003C342D">
        <w:rPr>
          <w:rFonts w:asciiTheme="majorHAnsi" w:hAnsiTheme="majorHAnsi"/>
          <w:sz w:val="22"/>
          <w:szCs w:val="22"/>
          <w:lang w:val="id-ID"/>
        </w:rPr>
        <w:t xml:space="preserve"> yang dilakukan secara konsisten berfungsi sebagai mekanisme pembentukan kebiasaan (</w:t>
      </w:r>
      <w:r w:rsidRPr="003C342D">
        <w:rPr>
          <w:rFonts w:asciiTheme="majorHAnsi" w:hAnsiTheme="majorHAnsi"/>
          <w:i/>
          <w:iCs/>
          <w:sz w:val="22"/>
          <w:szCs w:val="22"/>
          <w:lang w:val="id-ID"/>
        </w:rPr>
        <w:t>habit formation</w:t>
      </w:r>
      <w:r w:rsidRPr="003C342D">
        <w:rPr>
          <w:rFonts w:asciiTheme="majorHAnsi" w:hAnsiTheme="majorHAnsi"/>
          <w:sz w:val="22"/>
          <w:szCs w:val="22"/>
          <w:lang w:val="id-ID"/>
        </w:rPr>
        <w:t>). Pengulangan ayat yang berlangsung terus-menerus tidak hanya memperkuat daya ingat, tetapi juga memperkuat asosiasi antara nilai-nilai Qur’ani dan perilaku sehari-hari. Akibatnya, ketika santri menghadapi konflik sosial, tekanan kelompok sebaya, atau dilema moral, mereka cenderung merujuk pada prinsip-prinsip yang telah terinternalisasi melalui proses tahfidz. Dalam konteks ini, Al-Qur’an tidak lagi diposisikan sebagai objek hafalan semata, tetapi berkembang menjadi kerangka moral yang membimbing proses pengambilan keputusan.</w:t>
      </w:r>
    </w:p>
    <w:p w14:paraId="57E936CC"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Keberhasilan pembentukan karakter tersebut dipengaruhi oleh kombinasi faktor internal dan eksternal. Hasil wawancara menunjukkan bahwa keberadaan pengajar sebagai </w:t>
      </w:r>
      <w:r w:rsidRPr="003C342D">
        <w:rPr>
          <w:rFonts w:asciiTheme="majorHAnsi" w:hAnsiTheme="majorHAnsi"/>
          <w:i/>
          <w:iCs/>
          <w:sz w:val="22"/>
          <w:szCs w:val="22"/>
          <w:lang w:val="id-ID"/>
        </w:rPr>
        <w:t>living model</w:t>
      </w:r>
      <w:r w:rsidRPr="003C342D">
        <w:rPr>
          <w:rFonts w:asciiTheme="majorHAnsi" w:hAnsiTheme="majorHAnsi"/>
          <w:sz w:val="22"/>
          <w:szCs w:val="22"/>
          <w:lang w:val="id-ID"/>
        </w:rPr>
        <w:t xml:space="preserve"> menjadi faktor pendukung paling dominan. Santri tidak hanya belajar dari materi yang disampaikan, tetapi juga dari keteladanan perilaku yang ditampilkan oleh pengajar dalam interaksi sehari-hari. Selain itu, atmosfer kompetisi positif dalam halaqah menciptakan lingkungan sosial yang mendorong munculnya motivasi belajar dan penguatan karakter secara kolektif.</w:t>
      </w:r>
    </w:p>
    <w:p w14:paraId="2F3FDE61"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Sebaliknya, faktor penghambat utama yang ditemukan dalam penelitian ini adalah paparan teknologi digital, khususnya penggunaan gawai dan media sosial. Analisis logbook santri dan wawancara menunjukkan bahwa 28% hambatan yang teridentifikasi berkaitan dengan gangguan digital yang menyebabkan berkurangnya waktu muraja’ah, menurunnya konsentrasi, serta inkonsistensi dalam menjaga target hafalan. Temuan ini menegaskan bahwa karakteristik remaja sebagai </w:t>
      </w:r>
      <w:r w:rsidRPr="003C342D">
        <w:rPr>
          <w:rFonts w:asciiTheme="majorHAnsi" w:hAnsiTheme="majorHAnsi"/>
          <w:i/>
          <w:iCs/>
          <w:sz w:val="22"/>
          <w:szCs w:val="22"/>
          <w:lang w:val="id-ID"/>
        </w:rPr>
        <w:t>digital natives</w:t>
      </w:r>
      <w:r w:rsidRPr="003C342D">
        <w:rPr>
          <w:rFonts w:asciiTheme="majorHAnsi" w:hAnsiTheme="majorHAnsi"/>
          <w:sz w:val="22"/>
          <w:szCs w:val="22"/>
          <w:lang w:val="id-ID"/>
        </w:rPr>
        <w:t xml:space="preserve"> menghadirkan tantangan </w:t>
      </w:r>
      <w:r w:rsidRPr="003C342D">
        <w:rPr>
          <w:rFonts w:asciiTheme="majorHAnsi" w:hAnsiTheme="majorHAnsi"/>
          <w:sz w:val="22"/>
          <w:szCs w:val="22"/>
          <w:lang w:val="id-ID"/>
        </w:rPr>
        <w:lastRenderedPageBreak/>
        <w:t>baru bagi lembaga tahfidz. Oleh karena itu, efektivitas pendidikan karakter berbasis Al-Qur’an memerlukan sinergi antara lingkungan lembaga, keluarga, dan pengawasan penggunaan teknologi digital.</w:t>
      </w:r>
    </w:p>
    <w:p w14:paraId="33481DD3"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Berdasarkan integrasi antara temuan empiris dan landasan teoretis, penelitian ini mengusulkan suatu konstruk konseptual baru yang disebut </w:t>
      </w:r>
      <w:r w:rsidRPr="003C342D">
        <w:rPr>
          <w:rFonts w:asciiTheme="majorHAnsi" w:hAnsiTheme="majorHAnsi"/>
          <w:b/>
          <w:bCs/>
          <w:sz w:val="22"/>
          <w:szCs w:val="22"/>
          <w:lang w:val="id-ID"/>
        </w:rPr>
        <w:t>Tahfidz-Character Nexus (TCN)</w:t>
      </w:r>
      <w:r w:rsidRPr="003C342D">
        <w:rPr>
          <w:rFonts w:asciiTheme="majorHAnsi" w:hAnsiTheme="majorHAnsi"/>
          <w:sz w:val="22"/>
          <w:szCs w:val="22"/>
          <w:lang w:val="id-ID"/>
        </w:rPr>
        <w:t xml:space="preserve">. Konstruk ini menjelaskan bahwa efektivitas tahfidz sebagai instrumen pendidikan karakter ditentukan oleh interaksi empat komponen utama. Pertama, </w:t>
      </w:r>
      <w:r w:rsidRPr="003C342D">
        <w:rPr>
          <w:rFonts w:asciiTheme="majorHAnsi" w:hAnsiTheme="majorHAnsi"/>
          <w:b/>
          <w:bCs/>
          <w:sz w:val="22"/>
          <w:szCs w:val="22"/>
          <w:lang w:val="id-ID"/>
        </w:rPr>
        <w:t>Repetition Intensity</w:t>
      </w:r>
      <w:r w:rsidRPr="003C342D">
        <w:rPr>
          <w:rFonts w:asciiTheme="majorHAnsi" w:hAnsiTheme="majorHAnsi"/>
          <w:sz w:val="22"/>
          <w:szCs w:val="22"/>
          <w:lang w:val="id-ID"/>
        </w:rPr>
        <w:t xml:space="preserve">, yaitu intensitas pengulangan yang memperkuat pembentukan kebiasaan dan respons moral. Kedua, </w:t>
      </w:r>
      <w:r w:rsidRPr="003C342D">
        <w:rPr>
          <w:rFonts w:asciiTheme="majorHAnsi" w:hAnsiTheme="majorHAnsi"/>
          <w:b/>
          <w:bCs/>
          <w:sz w:val="22"/>
          <w:szCs w:val="22"/>
          <w:lang w:val="id-ID"/>
        </w:rPr>
        <w:t>Value Contextualization</w:t>
      </w:r>
      <w:r w:rsidRPr="003C342D">
        <w:rPr>
          <w:rFonts w:asciiTheme="majorHAnsi" w:hAnsiTheme="majorHAnsi"/>
          <w:sz w:val="22"/>
          <w:szCs w:val="22"/>
          <w:lang w:val="id-ID"/>
        </w:rPr>
        <w:t xml:space="preserve">, yaitu kemampuan menghubungkan teks Al-Qur’an dengan realitas kehidupan santri sehingga nilai yang dipelajari menjadi relevan dan aplikatif. Ketiga, </w:t>
      </w:r>
      <w:r w:rsidRPr="003C342D">
        <w:rPr>
          <w:rFonts w:asciiTheme="majorHAnsi" w:hAnsiTheme="majorHAnsi"/>
          <w:b/>
          <w:bCs/>
          <w:sz w:val="22"/>
          <w:szCs w:val="22"/>
          <w:lang w:val="id-ID"/>
        </w:rPr>
        <w:t>Normative Community</w:t>
      </w:r>
      <w:r w:rsidRPr="003C342D">
        <w:rPr>
          <w:rFonts w:asciiTheme="majorHAnsi" w:hAnsiTheme="majorHAnsi"/>
          <w:sz w:val="22"/>
          <w:szCs w:val="22"/>
          <w:lang w:val="id-ID"/>
        </w:rPr>
        <w:t xml:space="preserve">, yaitu keberadaan komunitas halaqah yang menyediakan dukungan sosial, penguatan perilaku positif, serta mekanisme koreksi yang konstruktif. Keempat, </w:t>
      </w:r>
      <w:r w:rsidRPr="003C342D">
        <w:rPr>
          <w:rFonts w:asciiTheme="majorHAnsi" w:hAnsiTheme="majorHAnsi"/>
          <w:b/>
          <w:bCs/>
          <w:sz w:val="22"/>
          <w:szCs w:val="22"/>
          <w:lang w:val="id-ID"/>
        </w:rPr>
        <w:t>Home Reinforcement Loop</w:t>
      </w:r>
      <w:r w:rsidRPr="003C342D">
        <w:rPr>
          <w:rFonts w:asciiTheme="majorHAnsi" w:hAnsiTheme="majorHAnsi"/>
          <w:sz w:val="22"/>
          <w:szCs w:val="22"/>
          <w:lang w:val="id-ID"/>
        </w:rPr>
        <w:t>, yaitu keterlibatan keluarga dalam memperkuat hafalan dan nilai-nilai yang telah dipelajari di lembaga. Temuan penelitian menunjukkan bahwa keempat komponen tersebut bekerja secara sinergis; absennya salah satu komponen akan mengurangi efektivitas proses internalisasi karakter secara keseluruhan.</w:t>
      </w:r>
    </w:p>
    <w:p w14:paraId="28F0C713" w14:textId="77777777" w:rsidR="00DE219E" w:rsidRPr="003C342D" w:rsidRDefault="00DE219E" w:rsidP="00737966">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 xml:space="preserve">Secara akademik, temuan ini tidak hanya mengonfirmasi teori </w:t>
      </w:r>
      <w:r w:rsidRPr="003C342D">
        <w:rPr>
          <w:rFonts w:asciiTheme="majorHAnsi" w:hAnsiTheme="majorHAnsi"/>
          <w:i/>
          <w:iCs/>
          <w:sz w:val="22"/>
          <w:szCs w:val="22"/>
          <w:lang w:val="id-ID"/>
        </w:rPr>
        <w:t>Zone of Proximal Development</w:t>
      </w:r>
      <w:r w:rsidRPr="003C342D">
        <w:rPr>
          <w:rFonts w:asciiTheme="majorHAnsi" w:hAnsiTheme="majorHAnsi"/>
          <w:sz w:val="22"/>
          <w:szCs w:val="22"/>
          <w:lang w:val="id-ID"/>
        </w:rPr>
        <w:t xml:space="preserve"> (ZPD) dari Vygotsky, tetapi juga memperluas aplikasinya dalam konteks pendidikan Islam. Pengajar berfungsi sebagai </w:t>
      </w:r>
      <w:r w:rsidRPr="003C342D">
        <w:rPr>
          <w:rFonts w:asciiTheme="majorHAnsi" w:hAnsiTheme="majorHAnsi"/>
          <w:i/>
          <w:iCs/>
          <w:sz w:val="22"/>
          <w:szCs w:val="22"/>
          <w:lang w:val="id-ID"/>
        </w:rPr>
        <w:t>scaffolding agent</w:t>
      </w:r>
      <w:r w:rsidRPr="003C342D">
        <w:rPr>
          <w:rFonts w:asciiTheme="majorHAnsi" w:hAnsiTheme="majorHAnsi"/>
          <w:sz w:val="22"/>
          <w:szCs w:val="22"/>
          <w:lang w:val="id-ID"/>
        </w:rPr>
        <w:t xml:space="preserve"> yang membantu santri bergerak dari kemampuan melafalkan ayat secara fonetik menuju kemampuan memahami, merefleksikan, dan menginternalisasi nilai-nilai moral secara mandiri. Dengan demikian, proses tahfidz terbukti tidak hanya menghasilkan penguasaan teks keagamaan, tetapi juga memfasilitasi perkembangan moral melalui mediasi sosial yang berlangsung dalam komunitas belajar.</w:t>
      </w:r>
    </w:p>
    <w:p w14:paraId="1B8848E6" w14:textId="21447D88" w:rsidR="00912558" w:rsidRPr="003C342D" w:rsidRDefault="00DE219E" w:rsidP="00211FA2">
      <w:pPr>
        <w:widowControl/>
        <w:spacing w:line="240" w:lineRule="auto"/>
        <w:ind w:firstLine="709"/>
        <w:jc w:val="both"/>
        <w:rPr>
          <w:rFonts w:asciiTheme="majorHAnsi" w:hAnsiTheme="majorHAnsi"/>
          <w:sz w:val="22"/>
          <w:szCs w:val="22"/>
          <w:lang w:val="id-ID"/>
        </w:rPr>
      </w:pPr>
      <w:r w:rsidRPr="003C342D">
        <w:rPr>
          <w:rFonts w:asciiTheme="majorHAnsi" w:hAnsiTheme="majorHAnsi"/>
          <w:sz w:val="22"/>
          <w:szCs w:val="22"/>
          <w:lang w:val="id-ID"/>
        </w:rPr>
        <w:t>Dibandingkan dengan penelitian terdahulu, studi ini memberikan kontribusi yang lebih komprehensif. Jika penelitian sebelumnya umumnya berfokus pada hubungan antara tahfidz dan peningkatan disiplin atau prestasi belajar, penelitian ini berhasil menjelaskan mekanisme internal yang menghubungkan aktivitas tahfidz dengan transformasi karakter melalui konsep Internalisasi Spiral dan konstruk Tahfidz-Character Nexus (TCN). Dengan demikian, penelitian ini tidak hanya menunjukkan bahwa tahfidz berpengaruh terhadap karakter, tetapi juga menjelaskan bagaimana, mengapa, dan dalam kondisi apa pengaruh tersebut dapat terjadi secara efektif pada remaja awal di era digital.</w:t>
      </w:r>
    </w:p>
    <w:p w14:paraId="5661659D" w14:textId="77777777" w:rsidR="00912558" w:rsidRPr="003C342D" w:rsidRDefault="00A6106E" w:rsidP="00737966">
      <w:pPr>
        <w:widowControl/>
        <w:spacing w:line="312" w:lineRule="auto"/>
        <w:jc w:val="both"/>
        <w:rPr>
          <w:rFonts w:asciiTheme="majorHAnsi" w:eastAsia="Cambria" w:hAnsiTheme="majorHAnsi" w:cs="Cambria"/>
          <w:b/>
          <w:bCs/>
          <w:color w:val="000000"/>
          <w:sz w:val="24"/>
          <w:szCs w:val="24"/>
          <w:lang w:val="id-ID"/>
        </w:rPr>
      </w:pPr>
      <w:r w:rsidRPr="003C342D">
        <w:rPr>
          <w:rFonts w:asciiTheme="majorHAnsi" w:eastAsia="Cambria" w:hAnsiTheme="majorHAnsi" w:cs="Cambria"/>
          <w:b/>
          <w:bCs/>
          <w:color w:val="000000"/>
          <w:sz w:val="24"/>
          <w:szCs w:val="24"/>
          <w:lang w:val="id-ID"/>
        </w:rPr>
        <w:t>KESIMPULAN</w:t>
      </w:r>
    </w:p>
    <w:p w14:paraId="54F67704" w14:textId="066A0C8B" w:rsidR="0026110F" w:rsidRPr="003C342D" w:rsidRDefault="0026110F" w:rsidP="00737966">
      <w:pPr>
        <w:widowControl/>
        <w:spacing w:line="240" w:lineRule="auto"/>
        <w:ind w:firstLine="709"/>
        <w:jc w:val="both"/>
        <w:rPr>
          <w:rFonts w:asciiTheme="majorHAnsi" w:eastAsia="Cambria" w:hAnsiTheme="majorHAnsi"/>
          <w:sz w:val="22"/>
          <w:szCs w:val="22"/>
          <w:lang w:val="id-ID"/>
        </w:rPr>
      </w:pPr>
      <w:r w:rsidRPr="003C342D">
        <w:rPr>
          <w:rFonts w:asciiTheme="majorHAnsi" w:eastAsia="Cambria" w:hAnsiTheme="majorHAnsi"/>
          <w:sz w:val="22"/>
          <w:szCs w:val="22"/>
          <w:lang w:val="id-ID"/>
        </w:rPr>
        <w:t xml:space="preserve">Penelitian ini menunjukkan bahwa metode tahfidz Al-Qur'an memiliki potensi yang signifikan sebagai instrumen pembentukan karakter remaja awal apabila diimplementasikan melalui pendekatan yang tidak hanya berorientasi pada capaian hafalan, tetapi juga pada internalisasi nilai. Temuan penelitian mengungkap bahwa integrasi </w:t>
      </w:r>
      <w:r w:rsidRPr="003C342D">
        <w:rPr>
          <w:rFonts w:asciiTheme="majorHAnsi" w:eastAsia="Cambria" w:hAnsiTheme="majorHAnsi"/>
          <w:i/>
          <w:iCs/>
          <w:sz w:val="22"/>
          <w:szCs w:val="22"/>
          <w:lang w:val="id-ID"/>
        </w:rPr>
        <w:t>talaqqi</w:t>
      </w:r>
      <w:r w:rsidRPr="003C342D">
        <w:rPr>
          <w:rFonts w:asciiTheme="majorHAnsi" w:eastAsia="Cambria" w:hAnsiTheme="majorHAnsi"/>
          <w:sz w:val="22"/>
          <w:szCs w:val="22"/>
          <w:lang w:val="id-ID"/>
        </w:rPr>
        <w:t xml:space="preserve">, </w:t>
      </w:r>
      <w:r w:rsidRPr="003C342D">
        <w:rPr>
          <w:rFonts w:asciiTheme="majorHAnsi" w:eastAsia="Cambria" w:hAnsiTheme="majorHAnsi"/>
          <w:i/>
          <w:iCs/>
          <w:sz w:val="22"/>
          <w:szCs w:val="22"/>
          <w:lang w:val="id-ID"/>
        </w:rPr>
        <w:t>takrir</w:t>
      </w:r>
      <w:r w:rsidRPr="003C342D">
        <w:rPr>
          <w:rFonts w:asciiTheme="majorHAnsi" w:eastAsia="Cambria" w:hAnsiTheme="majorHAnsi"/>
          <w:sz w:val="22"/>
          <w:szCs w:val="22"/>
          <w:lang w:val="id-ID"/>
        </w:rPr>
        <w:t xml:space="preserve">, </w:t>
      </w:r>
      <w:r w:rsidRPr="003C342D">
        <w:rPr>
          <w:rFonts w:asciiTheme="majorHAnsi" w:eastAsia="Cambria" w:hAnsiTheme="majorHAnsi"/>
          <w:i/>
          <w:iCs/>
          <w:sz w:val="22"/>
          <w:szCs w:val="22"/>
          <w:lang w:val="id-ID"/>
        </w:rPr>
        <w:t>tasmi'</w:t>
      </w:r>
      <w:r w:rsidRPr="003C342D">
        <w:rPr>
          <w:rFonts w:asciiTheme="majorHAnsi" w:eastAsia="Cambria" w:hAnsiTheme="majorHAnsi"/>
          <w:sz w:val="22"/>
          <w:szCs w:val="22"/>
          <w:lang w:val="id-ID"/>
        </w:rPr>
        <w:t>, dan Halaqah Karakter di Rumah Tahfidz Fastabiqul Khairat telah membentuk ekosistem pembelajaran yang memungkinkan terjadinya transformasi karakter secara bertahap pada santri usia 11</w:t>
      </w:r>
      <w:r w:rsidR="00AD6DC1" w:rsidRPr="003C342D">
        <w:rPr>
          <w:rFonts w:asciiTheme="majorHAnsi" w:eastAsia="Cambria" w:hAnsiTheme="majorHAnsi"/>
          <w:sz w:val="22"/>
          <w:szCs w:val="22"/>
          <w:lang w:val="id-ID"/>
        </w:rPr>
        <w:t>-</w:t>
      </w:r>
      <w:r w:rsidRPr="003C342D">
        <w:rPr>
          <w:rFonts w:asciiTheme="majorHAnsi" w:eastAsia="Cambria" w:hAnsiTheme="majorHAnsi"/>
          <w:sz w:val="22"/>
          <w:szCs w:val="22"/>
          <w:lang w:val="id-ID"/>
        </w:rPr>
        <w:t>13 tahun. Dalam konteks ini, tahfidz tidak sekadar berfungsi sebagai aktivitas memorisasi Al-Qur'an, melainkan sebagai proses pedagogis yang menghubungkan dimensi kognitif, afektif, dan perilaku secara simultan.</w:t>
      </w:r>
    </w:p>
    <w:p w14:paraId="193EB60E" w14:textId="77777777" w:rsidR="0026110F" w:rsidRPr="003C342D" w:rsidRDefault="0026110F" w:rsidP="00737966">
      <w:pPr>
        <w:widowControl/>
        <w:spacing w:line="240" w:lineRule="auto"/>
        <w:ind w:firstLine="709"/>
        <w:jc w:val="both"/>
        <w:rPr>
          <w:rFonts w:asciiTheme="majorHAnsi" w:eastAsia="Cambria" w:hAnsiTheme="majorHAnsi"/>
          <w:sz w:val="22"/>
          <w:szCs w:val="22"/>
          <w:lang w:val="id-ID"/>
        </w:rPr>
      </w:pPr>
      <w:r w:rsidRPr="003C342D">
        <w:rPr>
          <w:rFonts w:asciiTheme="majorHAnsi" w:eastAsia="Cambria" w:hAnsiTheme="majorHAnsi"/>
          <w:sz w:val="22"/>
          <w:szCs w:val="22"/>
          <w:lang w:val="id-ID"/>
        </w:rPr>
        <w:t xml:space="preserve">Kontribusi teoretis utama penelitian ini adalah pengembangan konstruk </w:t>
      </w:r>
      <w:r w:rsidRPr="003C342D">
        <w:rPr>
          <w:rFonts w:asciiTheme="majorHAnsi" w:eastAsia="Cambria" w:hAnsiTheme="majorHAnsi"/>
          <w:i/>
          <w:iCs/>
          <w:sz w:val="22"/>
          <w:szCs w:val="22"/>
          <w:lang w:val="id-ID"/>
        </w:rPr>
        <w:t>Tahfidz-Character Nexus</w:t>
      </w:r>
      <w:r w:rsidRPr="003C342D">
        <w:rPr>
          <w:rFonts w:asciiTheme="majorHAnsi" w:eastAsia="Cambria" w:hAnsiTheme="majorHAnsi"/>
          <w:sz w:val="22"/>
          <w:szCs w:val="22"/>
          <w:lang w:val="id-ID"/>
        </w:rPr>
        <w:t xml:space="preserve"> (TCN), yang menjelaskan bahwa efektivitas tahfidz sebagai instrumen pembentukan karakter ditentukan oleh keterhubungan empat komponen utama, yaitu intensitas pengulangan, kontekstualisasi nilai, komunitas normatif, dan keterlibatan orang tua. Keempat komponen tersebut membentuk suatu sistem yang saling menguatkan dalam mendorong internalisasi nilai-nilai Al-Qur'an ke dalam perilaku sehari-hari santri. Dengan demikian, penelitian ini memperluas perspektif yang selama ini cenderung memandang </w:t>
      </w:r>
      <w:r w:rsidRPr="003C342D">
        <w:rPr>
          <w:rFonts w:asciiTheme="majorHAnsi" w:eastAsia="Cambria" w:hAnsiTheme="majorHAnsi"/>
          <w:sz w:val="22"/>
          <w:szCs w:val="22"/>
          <w:lang w:val="id-ID"/>
        </w:rPr>
        <w:lastRenderedPageBreak/>
        <w:t>tahfidz sebagai aktivitas penguatan memori menuju pemahaman yang lebih komprehensif tentang tahfidz sebagai model pendidikan karakter berbasis Al-Qur'an.</w:t>
      </w:r>
    </w:p>
    <w:p w14:paraId="6F14CDB8" w14:textId="77777777" w:rsidR="0026110F" w:rsidRPr="003C342D" w:rsidRDefault="0026110F" w:rsidP="00737966">
      <w:pPr>
        <w:widowControl/>
        <w:spacing w:line="240" w:lineRule="auto"/>
        <w:ind w:firstLine="709"/>
        <w:jc w:val="both"/>
        <w:rPr>
          <w:rFonts w:asciiTheme="majorHAnsi" w:eastAsia="Cambria" w:hAnsiTheme="majorHAnsi"/>
          <w:sz w:val="22"/>
          <w:szCs w:val="22"/>
          <w:lang w:val="id-ID"/>
        </w:rPr>
      </w:pPr>
      <w:r w:rsidRPr="003C342D">
        <w:rPr>
          <w:rFonts w:asciiTheme="majorHAnsi" w:eastAsia="Cambria" w:hAnsiTheme="majorHAnsi"/>
          <w:sz w:val="22"/>
          <w:szCs w:val="22"/>
          <w:lang w:val="id-ID"/>
        </w:rPr>
        <w:t>Secara praktis, temuan penelitian mengindikasikan bahwa penguatan karakter melalui tahfidz memerlukan desain kurikulum yang secara sadar mengintegrasikan proses refleksi nilai, pembiasaan perilaku, serta kolaborasi antara lembaga dan keluarga. Oleh karena itu, orientasi keberhasilan program tahfidz perlu bergeser dari sekadar pencapaian kuantitas hafalan menuju kualitas internalisasi nilai dan transformasi karakter peserta didik. Dalam konteks yang lebih luas, penelitian ini menegaskan bahwa tahfidz Al-Qur'an dapat menjadi model strategis pendidikan karakter bagi remaja di era digital apabila didukung oleh sistem pembelajaran yang terstruktur, kontekstual, dan berkelanjutan.</w:t>
      </w:r>
    </w:p>
    <w:p w14:paraId="1F1C95E6" w14:textId="0800F36B" w:rsidR="0026110F" w:rsidRPr="003C342D" w:rsidRDefault="0026110F" w:rsidP="00211FA2">
      <w:pPr>
        <w:widowControl/>
        <w:spacing w:line="240" w:lineRule="auto"/>
        <w:ind w:firstLine="709"/>
        <w:jc w:val="both"/>
        <w:rPr>
          <w:rFonts w:asciiTheme="majorHAnsi" w:eastAsia="Cambria" w:hAnsiTheme="majorHAnsi"/>
          <w:sz w:val="22"/>
          <w:szCs w:val="22"/>
          <w:lang w:val="id-ID"/>
        </w:rPr>
      </w:pPr>
      <w:r w:rsidRPr="003C342D">
        <w:rPr>
          <w:rFonts w:asciiTheme="majorHAnsi" w:eastAsia="Cambria" w:hAnsiTheme="majorHAnsi"/>
          <w:sz w:val="22"/>
          <w:szCs w:val="22"/>
          <w:lang w:val="id-ID"/>
        </w:rPr>
        <w:t>Meskipun demikian, penelitian ini terbatas pada satu kasus institusi dengan jumlah partisipan yang relatif terbatas. Oleh karena itu, penelitian selanjutnya disarankan menggunakan desain multi-kasus atau pendekatan campuran (</w:t>
      </w:r>
      <w:r w:rsidRPr="003C342D">
        <w:rPr>
          <w:rFonts w:asciiTheme="majorHAnsi" w:eastAsia="Cambria" w:hAnsiTheme="majorHAnsi"/>
          <w:i/>
          <w:iCs/>
          <w:sz w:val="22"/>
          <w:szCs w:val="22"/>
          <w:lang w:val="id-ID"/>
        </w:rPr>
        <w:t>mixed methods</w:t>
      </w:r>
      <w:r w:rsidRPr="003C342D">
        <w:rPr>
          <w:rFonts w:asciiTheme="majorHAnsi" w:eastAsia="Cambria" w:hAnsiTheme="majorHAnsi"/>
          <w:sz w:val="22"/>
          <w:szCs w:val="22"/>
          <w:lang w:val="id-ID"/>
        </w:rPr>
        <w:t xml:space="preserve">) pada berbagai lembaga tahfidz untuk menguji validitas dan transferabilitas konstruk </w:t>
      </w:r>
      <w:r w:rsidRPr="003C342D">
        <w:rPr>
          <w:rFonts w:asciiTheme="majorHAnsi" w:eastAsia="Cambria" w:hAnsiTheme="majorHAnsi"/>
          <w:i/>
          <w:iCs/>
          <w:sz w:val="22"/>
          <w:szCs w:val="22"/>
          <w:lang w:val="id-ID"/>
        </w:rPr>
        <w:t>Tahfidz-Character Nexus</w:t>
      </w:r>
      <w:r w:rsidRPr="003C342D">
        <w:rPr>
          <w:rFonts w:asciiTheme="majorHAnsi" w:eastAsia="Cambria" w:hAnsiTheme="majorHAnsi"/>
          <w:sz w:val="22"/>
          <w:szCs w:val="22"/>
          <w:lang w:val="id-ID"/>
        </w:rPr>
        <w:t xml:space="preserve"> serta memperdalam pemahaman mengenai mekanisme pembentukan karakter berbasis Al-Qur'an pada berbagai konteks pendidikan Islam.</w:t>
      </w:r>
    </w:p>
    <w:p w14:paraId="7A387A0F" w14:textId="77777777" w:rsidR="00912558" w:rsidRPr="003C342D" w:rsidRDefault="00A6106E" w:rsidP="00737966">
      <w:pPr>
        <w:widowControl/>
        <w:spacing w:line="276" w:lineRule="auto"/>
        <w:rPr>
          <w:rFonts w:asciiTheme="majorHAnsi" w:eastAsia="Cambria" w:hAnsiTheme="majorHAnsi" w:cs="Cambria"/>
          <w:b/>
          <w:bCs/>
          <w:color w:val="000000"/>
          <w:sz w:val="24"/>
          <w:szCs w:val="24"/>
          <w:lang w:val="id-ID"/>
        </w:rPr>
      </w:pPr>
      <w:r w:rsidRPr="003C342D">
        <w:rPr>
          <w:rFonts w:asciiTheme="majorHAnsi" w:eastAsia="Cambria" w:hAnsiTheme="majorHAnsi" w:cs="Cambria"/>
          <w:b/>
          <w:bCs/>
          <w:color w:val="000000"/>
          <w:sz w:val="24"/>
          <w:szCs w:val="24"/>
          <w:lang w:val="id-ID"/>
        </w:rPr>
        <w:t>DAFTAR PUSTAKA</w:t>
      </w:r>
    </w:p>
    <w:p w14:paraId="2817058C" w14:textId="35515060" w:rsidR="003C342D" w:rsidRPr="00621CAC" w:rsidRDefault="0026110F"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fldChar w:fldCharType="begin"/>
      </w:r>
      <w:r w:rsidR="00171BE0" w:rsidRPr="00621CAC">
        <w:rPr>
          <w:rFonts w:asciiTheme="majorHAnsi" w:hAnsiTheme="majorHAnsi"/>
          <w:sz w:val="24"/>
          <w:szCs w:val="24"/>
          <w:lang w:val="id-ID"/>
        </w:rPr>
        <w:instrText xml:space="preserve"> ADDIN ZOTERO_BIBL {"uncited":[],"omitted":[],"custom":[]} CSL_BIBLIOGRAPHY </w:instrText>
      </w:r>
      <w:r w:rsidRPr="00621CAC">
        <w:rPr>
          <w:rFonts w:asciiTheme="majorHAnsi" w:hAnsiTheme="majorHAnsi"/>
          <w:sz w:val="24"/>
          <w:szCs w:val="24"/>
          <w:lang w:val="id-ID"/>
        </w:rPr>
        <w:fldChar w:fldCharType="separate"/>
      </w:r>
      <w:r w:rsidR="003C342D" w:rsidRPr="00621CAC">
        <w:rPr>
          <w:rFonts w:asciiTheme="majorHAnsi" w:hAnsiTheme="majorHAnsi"/>
          <w:sz w:val="24"/>
          <w:szCs w:val="24"/>
          <w:lang w:val="id-ID"/>
        </w:rPr>
        <w:t xml:space="preserve">Amroellah, A., Tepsing, A., &amp; Agustin, R. D. (2025). Penanaman Pendidikan Karakter Pada Nilai Disiplin Terhadap Siswa Kelas M 2/3 Di Sekolah Yayasan Sangtham Wittaya Narathiwat Thailand. </w:t>
      </w:r>
      <w:r w:rsidR="003C342D" w:rsidRPr="00621CAC">
        <w:rPr>
          <w:rFonts w:asciiTheme="majorHAnsi" w:hAnsiTheme="majorHAnsi"/>
          <w:i/>
          <w:iCs/>
          <w:sz w:val="24"/>
          <w:szCs w:val="24"/>
          <w:lang w:val="id-ID"/>
        </w:rPr>
        <w:t>Cermin: Jurnal Penelitian</w:t>
      </w:r>
      <w:r w:rsidR="003C342D" w:rsidRPr="00621CAC">
        <w:rPr>
          <w:rFonts w:asciiTheme="majorHAnsi" w:hAnsiTheme="majorHAnsi"/>
          <w:sz w:val="24"/>
          <w:szCs w:val="24"/>
          <w:lang w:val="id-ID"/>
        </w:rPr>
        <w:t xml:space="preserve">, </w:t>
      </w:r>
      <w:r w:rsidR="003C342D" w:rsidRPr="00621CAC">
        <w:rPr>
          <w:rFonts w:asciiTheme="majorHAnsi" w:hAnsiTheme="majorHAnsi"/>
          <w:i/>
          <w:iCs/>
          <w:sz w:val="24"/>
          <w:szCs w:val="24"/>
          <w:lang w:val="id-ID"/>
        </w:rPr>
        <w:t>9</w:t>
      </w:r>
      <w:r w:rsidR="003C342D" w:rsidRPr="00621CAC">
        <w:rPr>
          <w:rFonts w:asciiTheme="majorHAnsi" w:hAnsiTheme="majorHAnsi"/>
          <w:sz w:val="24"/>
          <w:szCs w:val="24"/>
          <w:lang w:val="id-ID"/>
        </w:rPr>
        <w:t>(2), 514–521.</w:t>
      </w:r>
    </w:p>
    <w:p w14:paraId="163C88C7" w14:textId="04995F2E"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Aris, A. S. (2022). </w:t>
      </w:r>
      <w:r w:rsidRPr="00621CAC">
        <w:rPr>
          <w:rFonts w:asciiTheme="majorHAnsi" w:hAnsiTheme="majorHAnsi"/>
          <w:i/>
          <w:iCs/>
          <w:sz w:val="24"/>
          <w:szCs w:val="24"/>
          <w:lang w:val="id-ID"/>
        </w:rPr>
        <w:t>Ilmu Pendidikan Islam</w:t>
      </w:r>
      <w:r w:rsidRPr="00621CAC">
        <w:rPr>
          <w:rFonts w:asciiTheme="majorHAnsi" w:hAnsiTheme="majorHAnsi"/>
          <w:sz w:val="24"/>
          <w:szCs w:val="24"/>
          <w:lang w:val="id-ID"/>
        </w:rPr>
        <w:t xml:space="preserve">. Penerbit Yayasan Wiyata Bestari Samasta. </w:t>
      </w:r>
    </w:p>
    <w:p w14:paraId="2B58079F" w14:textId="0AE518A5"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Hasanah, S. M. (2025). </w:t>
      </w:r>
      <w:r w:rsidRPr="00621CAC">
        <w:rPr>
          <w:rFonts w:asciiTheme="majorHAnsi" w:hAnsiTheme="majorHAnsi"/>
          <w:i/>
          <w:iCs/>
          <w:sz w:val="24"/>
          <w:szCs w:val="24"/>
          <w:lang w:val="id-ID"/>
        </w:rPr>
        <w:t>Evaluasi responsif program tahfidz quran dalam perspektif pendidikan islam: Studi pada Pondok Pesantren Hamalatul Quran Putri Kediri</w:t>
      </w:r>
      <w:r w:rsidRPr="00621CAC">
        <w:rPr>
          <w:rFonts w:asciiTheme="majorHAnsi" w:hAnsiTheme="majorHAnsi"/>
          <w:sz w:val="24"/>
          <w:szCs w:val="24"/>
          <w:lang w:val="id-ID"/>
        </w:rPr>
        <w:t xml:space="preserve"> [PhD Thesis, Universitas Islam Negeri Maulana Malik Ibrahim].</w:t>
      </w:r>
    </w:p>
    <w:p w14:paraId="6B29239E"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Hidayah, P. (2025). </w:t>
      </w:r>
      <w:r w:rsidRPr="00621CAC">
        <w:rPr>
          <w:rFonts w:asciiTheme="majorHAnsi" w:hAnsiTheme="majorHAnsi"/>
          <w:i/>
          <w:iCs/>
          <w:sz w:val="24"/>
          <w:szCs w:val="24"/>
          <w:lang w:val="id-ID"/>
        </w:rPr>
        <w:t>Pengendalian Amarah Perspektif Al-Quran (Studi Analisisis Kitab Tafsir Al-Jilani Karya Abd Al-Qadir Al-Jilani (561 H))</w:t>
      </w:r>
      <w:r w:rsidRPr="00621CAC">
        <w:rPr>
          <w:rFonts w:asciiTheme="majorHAnsi" w:hAnsiTheme="majorHAnsi"/>
          <w:sz w:val="24"/>
          <w:szCs w:val="24"/>
          <w:lang w:val="id-ID"/>
        </w:rPr>
        <w:t>.</w:t>
      </w:r>
    </w:p>
    <w:p w14:paraId="244861D5" w14:textId="11EF1682"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Hikmandayani, S., Keb, M., Herdiani, R. T., Antari, I., Oktari, S., Yuniarni, D., Amenike, D., Fajriah, L., Marlina, S., &amp; Salim, N. A. (2023). </w:t>
      </w:r>
      <w:r w:rsidRPr="00621CAC">
        <w:rPr>
          <w:rFonts w:asciiTheme="majorHAnsi" w:hAnsiTheme="majorHAnsi"/>
          <w:i/>
          <w:iCs/>
          <w:sz w:val="24"/>
          <w:szCs w:val="24"/>
          <w:lang w:val="id-ID"/>
        </w:rPr>
        <w:t>Psikologi perkembangan remaja</w:t>
      </w:r>
      <w:r w:rsidRPr="00621CAC">
        <w:rPr>
          <w:rFonts w:asciiTheme="majorHAnsi" w:hAnsiTheme="majorHAnsi"/>
          <w:sz w:val="24"/>
          <w:szCs w:val="24"/>
          <w:lang w:val="id-ID"/>
        </w:rPr>
        <w:t xml:space="preserve">. CV Eureka Media Aksara. </w:t>
      </w:r>
    </w:p>
    <w:p w14:paraId="07DDDE8E"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Hilalludin, H. (2026). Pengembangan Inovasi Teori Pendidikan Perspektif Al-Qur’an. </w:t>
      </w:r>
      <w:r w:rsidRPr="00621CAC">
        <w:rPr>
          <w:rFonts w:asciiTheme="majorHAnsi" w:hAnsiTheme="majorHAnsi"/>
          <w:i/>
          <w:iCs/>
          <w:sz w:val="24"/>
          <w:szCs w:val="24"/>
          <w:lang w:val="id-ID"/>
        </w:rPr>
        <w:t>SciNusa: Jurnal Ilmu Sosial dan Humaniora</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2</w:t>
      </w:r>
      <w:r w:rsidRPr="00621CAC">
        <w:rPr>
          <w:rFonts w:asciiTheme="majorHAnsi" w:hAnsiTheme="majorHAnsi"/>
          <w:sz w:val="24"/>
          <w:szCs w:val="24"/>
          <w:lang w:val="id-ID"/>
        </w:rPr>
        <w:t>(01), 01–15.</w:t>
      </w:r>
    </w:p>
    <w:p w14:paraId="65AFAD93" w14:textId="1C3F4548"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Munawar, M. (2023). </w:t>
      </w:r>
      <w:r w:rsidRPr="00621CAC">
        <w:rPr>
          <w:rFonts w:asciiTheme="majorHAnsi" w:hAnsiTheme="majorHAnsi"/>
          <w:i/>
          <w:iCs/>
          <w:sz w:val="24"/>
          <w:szCs w:val="24"/>
          <w:lang w:val="id-ID"/>
        </w:rPr>
        <w:t>Pendidikan Karakter Dalam Al-Qur’an Kajian Atas Tafsir Al-Ibriz Karya Bisri Mustofa</w:t>
      </w:r>
      <w:r w:rsidRPr="00621CAC">
        <w:rPr>
          <w:rFonts w:asciiTheme="majorHAnsi" w:hAnsiTheme="majorHAnsi"/>
          <w:sz w:val="24"/>
          <w:szCs w:val="24"/>
          <w:lang w:val="id-ID"/>
        </w:rPr>
        <w:t xml:space="preserve"> [PhD Thesis, Institut PTIQ Jakarta]. </w:t>
      </w:r>
    </w:p>
    <w:p w14:paraId="1FA2BEE4" w14:textId="42519CA5"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Musthofa, M. (2019). </w:t>
      </w:r>
      <w:r w:rsidRPr="00621CAC">
        <w:rPr>
          <w:rFonts w:asciiTheme="majorHAnsi" w:hAnsiTheme="majorHAnsi"/>
          <w:i/>
          <w:iCs/>
          <w:sz w:val="24"/>
          <w:szCs w:val="24"/>
          <w:lang w:val="id-ID"/>
        </w:rPr>
        <w:t>Pendidikan Spiritual dalam Pembentukan Karakter Siswa Perspektif Al-Qur’an</w:t>
      </w:r>
      <w:r w:rsidRPr="00621CAC">
        <w:rPr>
          <w:rFonts w:asciiTheme="majorHAnsi" w:hAnsiTheme="majorHAnsi"/>
          <w:sz w:val="24"/>
          <w:szCs w:val="24"/>
          <w:lang w:val="id-ID"/>
        </w:rPr>
        <w:t xml:space="preserve"> [PhD Thesis, Institut PTIQ Jakarta]. </w:t>
      </w:r>
    </w:p>
    <w:p w14:paraId="4181E62D" w14:textId="4FF3365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Ramadhan, A. D. D., Rohim, A. T., Maulidiyah, N., Pratiwi, A., &amp; Firdausi, F. (2025). </w:t>
      </w:r>
      <w:r w:rsidRPr="00621CAC">
        <w:rPr>
          <w:rFonts w:asciiTheme="majorHAnsi" w:hAnsiTheme="majorHAnsi"/>
          <w:i/>
          <w:iCs/>
          <w:sz w:val="24"/>
          <w:szCs w:val="24"/>
          <w:lang w:val="id-ID"/>
        </w:rPr>
        <w:t>Psikologis Agama Pada Remaja</w:t>
      </w:r>
      <w:r w:rsidRPr="00621CAC">
        <w:rPr>
          <w:rFonts w:asciiTheme="majorHAnsi" w:hAnsiTheme="majorHAnsi"/>
          <w:sz w:val="24"/>
          <w:szCs w:val="24"/>
          <w:lang w:val="id-ID"/>
        </w:rPr>
        <w:t xml:space="preserve">. Penerbit: Kramantara JS. </w:t>
      </w:r>
    </w:p>
    <w:p w14:paraId="2F6832C7" w14:textId="40787DA0"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Rismawanti, E., Amaliah, N. W., &amp; Ahmad, F. (2024). </w:t>
      </w:r>
      <w:r w:rsidRPr="00621CAC">
        <w:rPr>
          <w:rFonts w:asciiTheme="majorHAnsi" w:hAnsiTheme="majorHAnsi"/>
          <w:i/>
          <w:iCs/>
          <w:sz w:val="24"/>
          <w:szCs w:val="24"/>
          <w:lang w:val="id-ID"/>
        </w:rPr>
        <w:t>Perkembangan Peserta Didik</w:t>
      </w:r>
      <w:r w:rsidRPr="00621CAC">
        <w:rPr>
          <w:rFonts w:asciiTheme="majorHAnsi" w:hAnsiTheme="majorHAnsi"/>
          <w:sz w:val="24"/>
          <w:szCs w:val="24"/>
          <w:lang w:val="id-ID"/>
        </w:rPr>
        <w:t xml:space="preserve">. CV. Ruang Tentor. </w:t>
      </w:r>
    </w:p>
    <w:p w14:paraId="4B70BB62" w14:textId="69782AAE"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Sa’dulloh, A., &amp; Muslih, I. (2022). Efektivitas Metode Mudarosah Dalam Menjaga Hafalan Al Quran Di Pondok Pesantren Madrasatul Quran Tebuireng. </w:t>
      </w:r>
      <w:r w:rsidRPr="00621CAC">
        <w:rPr>
          <w:rFonts w:asciiTheme="majorHAnsi" w:hAnsiTheme="majorHAnsi"/>
          <w:i/>
          <w:iCs/>
          <w:sz w:val="24"/>
          <w:szCs w:val="24"/>
          <w:lang w:val="id-ID"/>
        </w:rPr>
        <w:t>Indonesian Journal of Instructional Technology</w:t>
      </w:r>
      <w:r w:rsidRPr="00621CAC">
        <w:rPr>
          <w:rFonts w:asciiTheme="majorHAnsi" w:hAnsiTheme="majorHAnsi"/>
          <w:sz w:val="24"/>
          <w:szCs w:val="24"/>
          <w:lang w:val="id-ID"/>
        </w:rPr>
        <w:t xml:space="preserve">. </w:t>
      </w:r>
    </w:p>
    <w:p w14:paraId="3ED17631"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Santrock, J. W. (2021). </w:t>
      </w:r>
      <w:r w:rsidRPr="00621CAC">
        <w:rPr>
          <w:rFonts w:asciiTheme="majorHAnsi" w:hAnsiTheme="majorHAnsi"/>
          <w:i/>
          <w:iCs/>
          <w:sz w:val="24"/>
          <w:szCs w:val="24"/>
          <w:lang w:val="id-ID"/>
        </w:rPr>
        <w:t>Psikologi pendidikan</w:t>
      </w:r>
      <w:r w:rsidRPr="00621CAC">
        <w:rPr>
          <w:rFonts w:asciiTheme="majorHAnsi" w:hAnsiTheme="majorHAnsi"/>
          <w:sz w:val="24"/>
          <w:szCs w:val="24"/>
          <w:lang w:val="id-ID"/>
        </w:rPr>
        <w:t>.</w:t>
      </w:r>
    </w:p>
    <w:p w14:paraId="04B01C9B"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lastRenderedPageBreak/>
        <w:t xml:space="preserve">Schoch, K. (2020). Case study research. </w:t>
      </w:r>
      <w:r w:rsidRPr="00621CAC">
        <w:rPr>
          <w:rFonts w:asciiTheme="majorHAnsi" w:hAnsiTheme="majorHAnsi"/>
          <w:i/>
          <w:iCs/>
          <w:sz w:val="24"/>
          <w:szCs w:val="24"/>
          <w:lang w:val="id-ID"/>
        </w:rPr>
        <w:t>Research design and methods: An applied guide for the scholar-practitioner</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31</w:t>
      </w:r>
      <w:r w:rsidRPr="00621CAC">
        <w:rPr>
          <w:rFonts w:asciiTheme="majorHAnsi" w:hAnsiTheme="majorHAnsi"/>
          <w:sz w:val="24"/>
          <w:szCs w:val="24"/>
          <w:lang w:val="id-ID"/>
        </w:rPr>
        <w:t>(1), 245–258.</w:t>
      </w:r>
    </w:p>
    <w:p w14:paraId="734621E0"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Sudarto, S. (2024). Analisis Pendidikan Islam Terhadap Metode Tahfidz di Lembaga Pendidikan Islam. </w:t>
      </w:r>
      <w:r w:rsidRPr="00621CAC">
        <w:rPr>
          <w:rFonts w:asciiTheme="majorHAnsi" w:hAnsiTheme="majorHAnsi"/>
          <w:i/>
          <w:iCs/>
          <w:sz w:val="24"/>
          <w:szCs w:val="24"/>
          <w:lang w:val="id-ID"/>
        </w:rPr>
        <w:t>Jurnal Manajemen Islam</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1</w:t>
      </w:r>
      <w:r w:rsidRPr="00621CAC">
        <w:rPr>
          <w:rFonts w:asciiTheme="majorHAnsi" w:hAnsiTheme="majorHAnsi"/>
          <w:sz w:val="24"/>
          <w:szCs w:val="24"/>
          <w:lang w:val="id-ID"/>
        </w:rPr>
        <w:t>(1), 21–40.</w:t>
      </w:r>
    </w:p>
    <w:p w14:paraId="648E77B9"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Sulhan, N. A. A. (2024). Periodisasi perkembangan anak pada masa remaja: Tinjauan psikologi. </w:t>
      </w:r>
      <w:r w:rsidRPr="00621CAC">
        <w:rPr>
          <w:rFonts w:asciiTheme="majorHAnsi" w:hAnsiTheme="majorHAnsi"/>
          <w:i/>
          <w:iCs/>
          <w:sz w:val="24"/>
          <w:szCs w:val="24"/>
          <w:lang w:val="id-ID"/>
        </w:rPr>
        <w:t>Behavior</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1</w:t>
      </w:r>
      <w:r w:rsidRPr="00621CAC">
        <w:rPr>
          <w:rFonts w:asciiTheme="majorHAnsi" w:hAnsiTheme="majorHAnsi"/>
          <w:sz w:val="24"/>
          <w:szCs w:val="24"/>
          <w:lang w:val="id-ID"/>
        </w:rPr>
        <w:t>(1), 9–36.</w:t>
      </w:r>
    </w:p>
    <w:p w14:paraId="4893DD08" w14:textId="420A40F5"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Sumilih, D. A., Jaya, A., Fitrianingsih, A. D. R., Nugrohowardhani, R. L. K. R., Irawan, E. P., Dirna, F. C., Rachmaningtyas, N. A., Ras, A., Pujiriyani, D. W., &amp; Setyorini, N. (2025). </w:t>
      </w:r>
      <w:r w:rsidRPr="00621CAC">
        <w:rPr>
          <w:rFonts w:asciiTheme="majorHAnsi" w:hAnsiTheme="majorHAnsi"/>
          <w:i/>
          <w:iCs/>
          <w:sz w:val="24"/>
          <w:szCs w:val="24"/>
          <w:lang w:val="id-ID"/>
        </w:rPr>
        <w:t>Metode penelitian kualitatif</w:t>
      </w:r>
      <w:r w:rsidRPr="00621CAC">
        <w:rPr>
          <w:rFonts w:asciiTheme="majorHAnsi" w:hAnsiTheme="majorHAnsi"/>
          <w:sz w:val="24"/>
          <w:szCs w:val="24"/>
          <w:lang w:val="id-ID"/>
        </w:rPr>
        <w:t xml:space="preserve">. PT. Star Digital Publishing, Yogyakarta-Indonesia. </w:t>
      </w:r>
    </w:p>
    <w:p w14:paraId="6B935A2A" w14:textId="1E6AD87D"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Tirtana, A., &amp; Shofiyyah, N. A. (2026). Pengelolaan Program Tahfidz Al-Qur’an dalam Meningkatkan Karakter Religius Peserta Didik. </w:t>
      </w:r>
      <w:r w:rsidRPr="00621CAC">
        <w:rPr>
          <w:rFonts w:asciiTheme="majorHAnsi" w:hAnsiTheme="majorHAnsi"/>
          <w:i/>
          <w:iCs/>
          <w:sz w:val="24"/>
          <w:szCs w:val="24"/>
          <w:lang w:val="id-ID"/>
        </w:rPr>
        <w:t>JMPI: Jurnal Manajemen Pendidikan Islam</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2</w:t>
      </w:r>
      <w:r w:rsidRPr="00621CAC">
        <w:rPr>
          <w:rFonts w:asciiTheme="majorHAnsi" w:hAnsiTheme="majorHAnsi"/>
          <w:sz w:val="24"/>
          <w:szCs w:val="24"/>
          <w:lang w:val="id-ID"/>
        </w:rPr>
        <w:t>(1).</w:t>
      </w:r>
    </w:p>
    <w:p w14:paraId="0EF6EA6F"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Wibowo, A. R. H., &amp; Darodjat, D. (2025). Dampak pendidikan Islam non-formal terhadap pembentukan karakter keagamaan anak dan remaja. </w:t>
      </w:r>
      <w:r w:rsidRPr="00621CAC">
        <w:rPr>
          <w:rFonts w:asciiTheme="majorHAnsi" w:hAnsiTheme="majorHAnsi"/>
          <w:i/>
          <w:iCs/>
          <w:sz w:val="24"/>
          <w:szCs w:val="24"/>
          <w:lang w:val="id-ID"/>
        </w:rPr>
        <w:t>Al-Hikmah: Jurnal Agama Dan Ilmu Pengetahuan</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22</w:t>
      </w:r>
      <w:r w:rsidRPr="00621CAC">
        <w:rPr>
          <w:rFonts w:asciiTheme="majorHAnsi" w:hAnsiTheme="majorHAnsi"/>
          <w:sz w:val="24"/>
          <w:szCs w:val="24"/>
          <w:lang w:val="id-ID"/>
        </w:rPr>
        <w:t>(2), 349–361.</w:t>
      </w:r>
    </w:p>
    <w:p w14:paraId="318C4A77"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Wijayanti, S. N., &amp; Kurniawan, M. I. (2025). Religious Character Formation Through Quran Memorization Program: Pembentukan Karakter Religius Melalui Program Hafalan Al-Quran. </w:t>
      </w:r>
      <w:r w:rsidRPr="00621CAC">
        <w:rPr>
          <w:rFonts w:asciiTheme="majorHAnsi" w:hAnsiTheme="majorHAnsi"/>
          <w:i/>
          <w:iCs/>
          <w:sz w:val="24"/>
          <w:szCs w:val="24"/>
          <w:lang w:val="id-ID"/>
        </w:rPr>
        <w:t>Indonesian Journal of Islamic Studies</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13</w:t>
      </w:r>
      <w:r w:rsidRPr="00621CAC">
        <w:rPr>
          <w:rFonts w:asciiTheme="majorHAnsi" w:hAnsiTheme="majorHAnsi"/>
          <w:sz w:val="24"/>
          <w:szCs w:val="24"/>
          <w:lang w:val="id-ID"/>
        </w:rPr>
        <w:t>(1), 10–21070.</w:t>
      </w:r>
    </w:p>
    <w:p w14:paraId="6E117C29" w14:textId="77777777" w:rsidR="003C342D" w:rsidRPr="00621CAC" w:rsidRDefault="003C342D" w:rsidP="005F21F0">
      <w:pPr>
        <w:pStyle w:val="Bibliografi"/>
        <w:spacing w:line="276" w:lineRule="auto"/>
        <w:jc w:val="both"/>
        <w:rPr>
          <w:rFonts w:asciiTheme="majorHAnsi" w:hAnsiTheme="majorHAnsi"/>
          <w:sz w:val="24"/>
          <w:szCs w:val="24"/>
          <w:lang w:val="id-ID"/>
        </w:rPr>
      </w:pPr>
      <w:r w:rsidRPr="00621CAC">
        <w:rPr>
          <w:rFonts w:asciiTheme="majorHAnsi" w:hAnsiTheme="majorHAnsi"/>
          <w:sz w:val="24"/>
          <w:szCs w:val="24"/>
          <w:lang w:val="id-ID"/>
        </w:rPr>
        <w:t xml:space="preserve">Wulansari, E. R., Hermawati, L., Putri, G. F. T., Hanifah, R., Al Shadrina, A., &amp; Widyawati, D. (2025). Penguatan perilaku hidup sehat dan bermoral melalui edukasi anti-narkoba, anti-bullying, dan anti-korupsi. </w:t>
      </w:r>
      <w:r w:rsidRPr="00621CAC">
        <w:rPr>
          <w:rFonts w:asciiTheme="majorHAnsi" w:hAnsiTheme="majorHAnsi"/>
          <w:i/>
          <w:iCs/>
          <w:sz w:val="24"/>
          <w:szCs w:val="24"/>
          <w:lang w:val="id-ID"/>
        </w:rPr>
        <w:t>Masyarakat Mandiri: Jurnal Pengabdian dan Pembangunan Lokal</w:t>
      </w:r>
      <w:r w:rsidRPr="00621CAC">
        <w:rPr>
          <w:rFonts w:asciiTheme="majorHAnsi" w:hAnsiTheme="majorHAnsi"/>
          <w:sz w:val="24"/>
          <w:szCs w:val="24"/>
          <w:lang w:val="id-ID"/>
        </w:rPr>
        <w:t xml:space="preserve">, </w:t>
      </w:r>
      <w:r w:rsidRPr="00621CAC">
        <w:rPr>
          <w:rFonts w:asciiTheme="majorHAnsi" w:hAnsiTheme="majorHAnsi"/>
          <w:i/>
          <w:iCs/>
          <w:sz w:val="24"/>
          <w:szCs w:val="24"/>
          <w:lang w:val="id-ID"/>
        </w:rPr>
        <w:t>2</w:t>
      </w:r>
      <w:r w:rsidRPr="00621CAC">
        <w:rPr>
          <w:rFonts w:asciiTheme="majorHAnsi" w:hAnsiTheme="majorHAnsi"/>
          <w:sz w:val="24"/>
          <w:szCs w:val="24"/>
          <w:lang w:val="id-ID"/>
        </w:rPr>
        <w:t>(4), 01–09.</w:t>
      </w:r>
    </w:p>
    <w:p w14:paraId="196863AD" w14:textId="6F188FAE" w:rsidR="0026110F" w:rsidRPr="00621CAC" w:rsidRDefault="0026110F" w:rsidP="005F21F0">
      <w:pPr>
        <w:spacing w:line="276" w:lineRule="auto"/>
        <w:jc w:val="both"/>
        <w:rPr>
          <w:rFonts w:asciiTheme="majorHAnsi" w:hAnsiTheme="majorHAnsi"/>
          <w:sz w:val="24"/>
          <w:szCs w:val="24"/>
          <w:lang w:val="id-ID"/>
        </w:rPr>
      </w:pPr>
      <w:r w:rsidRPr="00621CAC">
        <w:rPr>
          <w:rFonts w:asciiTheme="majorHAnsi" w:hAnsiTheme="majorHAnsi"/>
          <w:sz w:val="24"/>
          <w:szCs w:val="24"/>
          <w:lang w:val="id-ID"/>
        </w:rPr>
        <w:fldChar w:fldCharType="end"/>
      </w:r>
    </w:p>
    <w:p w14:paraId="6D448A31" w14:textId="77777777" w:rsidR="00912558" w:rsidRPr="00621CAC" w:rsidRDefault="00912558" w:rsidP="005F21F0">
      <w:pPr>
        <w:spacing w:line="276" w:lineRule="auto"/>
        <w:jc w:val="both"/>
        <w:rPr>
          <w:rFonts w:asciiTheme="majorHAnsi" w:eastAsia="Cambria" w:hAnsiTheme="majorHAnsi" w:cs="Cambria"/>
          <w:sz w:val="24"/>
          <w:szCs w:val="24"/>
          <w:lang w:val="id-ID"/>
        </w:rPr>
      </w:pPr>
    </w:p>
    <w:sectPr w:rsidR="00912558" w:rsidRPr="00621CAC" w:rsidSect="00621CAC">
      <w:footerReference w:type="even" r:id="rId15"/>
      <w:footerReference w:type="default" r:id="rId16"/>
      <w:headerReference w:type="first" r:id="rId17"/>
      <w:footerReference w:type="first" r:id="rId18"/>
      <w:pgSz w:w="11907" w:h="16840"/>
      <w:pgMar w:top="1800" w:right="1701" w:bottom="1701" w:left="1701" w:header="709" w:footer="785" w:gutter="0"/>
      <w:pgNumType w:start="12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88338" w14:textId="77777777" w:rsidR="007260B9" w:rsidRDefault="007260B9">
      <w:pPr>
        <w:spacing w:line="240" w:lineRule="auto"/>
      </w:pPr>
      <w:r>
        <w:separator/>
      </w:r>
    </w:p>
  </w:endnote>
  <w:endnote w:type="continuationSeparator" w:id="0">
    <w:p w14:paraId="7716BD48" w14:textId="77777777" w:rsidR="007260B9" w:rsidRDefault="00726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A8C70396-9413-456D-A98F-6D82CA683EB6}"/>
    <w:embedBold r:id="rId2" w:fontKey="{54C1AB81-8B22-4465-B874-3B58D8C00B3B}"/>
  </w:font>
  <w:font w:name="Cambria">
    <w:panose1 w:val="02040503050406030204"/>
    <w:charset w:val="00"/>
    <w:family w:val="roman"/>
    <w:pitch w:val="variable"/>
    <w:sig w:usb0="E00006FF" w:usb1="420024FF" w:usb2="02000000" w:usb3="00000000" w:csb0="0000019F" w:csb1="00000000"/>
    <w:embedRegular r:id="rId3" w:fontKey="{EC72CDE8-F9DB-44D8-A95E-AF6D770CB0E0}"/>
    <w:embedBold r:id="rId4" w:fontKey="{15676E18-7CEC-4202-BBEA-D50D5E63C45E}"/>
    <w:embedItalic r:id="rId5" w:fontKey="{CEF3C0E4-54DE-46A5-9157-89E4899435F2}"/>
    <w:embedBoldItalic r:id="rId6" w:fontKey="{3A392BC2-DD02-4378-A999-E675EB65016A}"/>
  </w:font>
  <w:font w:name="Calibri">
    <w:panose1 w:val="020F0502020204030204"/>
    <w:charset w:val="00"/>
    <w:family w:val="swiss"/>
    <w:pitch w:val="variable"/>
    <w:sig w:usb0="E4002EFF" w:usb1="C200247B" w:usb2="00000009" w:usb3="00000000" w:csb0="000001FF" w:csb1="00000000"/>
    <w:embedRegular r:id="rId7" w:fontKey="{D70F092E-3C4C-4330-B38A-8D3C42863E3D}"/>
    <w:embedBold r:id="rId8" w:fontKey="{76811683-44CC-459F-B4F7-37738C9C2C61}"/>
  </w:font>
  <w:font w:name="Helvetica">
    <w:panose1 w:val="020B0604020202020204"/>
    <w:charset w:val="00"/>
    <w:family w:val="swiss"/>
    <w:pitch w:val="variable"/>
    <w:sig w:usb0="E0002EFF" w:usb1="C000785B" w:usb2="00000009" w:usb3="00000000" w:csb0="000001FF" w:csb1="00000000"/>
    <w:embedBold r:id="rId9" w:fontKey="{2DDD7414-3646-4935-992B-69995E81AFA3}"/>
  </w:font>
  <w:font w:name="Univers">
    <w:charset w:val="00"/>
    <w:family w:val="swiss"/>
    <w:pitch w:val="variable"/>
    <w:sig w:usb0="80000287" w:usb1="00000000" w:usb2="00000000" w:usb3="00000000" w:csb0="0000000F" w:csb1="00000000"/>
    <w:embedRegular r:id="rId10" w:fontKey="{EFA967D4-2C27-45D8-A45A-93C8187E4A47}"/>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507D5B71-4E39-4943-912F-9F15ED82521D}"/>
  </w:font>
  <w:font w:name="Batang">
    <w:altName w:val="바탕"/>
    <w:panose1 w:val="02030600000101010101"/>
    <w:charset w:val="81"/>
    <w:family w:val="auto"/>
    <w:pitch w:val="fixed"/>
    <w:sig w:usb0="00000001" w:usb1="09060000" w:usb2="00000010" w:usb3="00000000" w:csb0="00080000" w:csb1="00000000"/>
  </w:font>
  <w:font w:name="Abali">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embedRegular r:id="rId12" w:fontKey="{BF9DF6B6-0CC8-44EF-BFB5-015AAD6E6EC2}"/>
  </w:font>
  <w:font w:name="Times-Roman">
    <w:panose1 w:val="00000000000000000000"/>
    <w:charset w:val="00"/>
    <w:family w:val="roman"/>
    <w:notTrueType/>
    <w:pitch w:val="default"/>
  </w:font>
  <w:font w:name="Times-Italic">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embedRegular r:id="rId13" w:fontKey="{ED848BAE-FC3C-4647-98C3-06C7EE80A47F}"/>
    <w:embedBold r:id="rId14" w:fontKey="{CB393DA9-9773-4DB0-9D80-F9731C666C99}"/>
  </w:font>
  <w:font w:name="Myriad Pro">
    <w:panose1 w:val="00000000000000000000"/>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embedRegular r:id="rId15" w:fontKey="{5348197E-991A-48F2-B260-0CF9FDFB2349}"/>
  </w:font>
  <w:font w:name="ChaparralPro-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6" w:fontKey="{AA2B4473-87D4-48E3-95EC-704D34F99F54}"/>
  </w:font>
  <w:font w:name="Roboto">
    <w:charset w:val="00"/>
    <w:family w:val="auto"/>
    <w:pitch w:val="variable"/>
    <w:sig w:usb0="E0000AFF" w:usb1="5000217F" w:usb2="00000021" w:usb3="00000000" w:csb0="0000019F" w:csb1="00000000"/>
    <w:embedRegular r:id="rId17" w:fontKey="{94B957BB-D929-4BB3-A4A4-61896FC105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EE19" w14:textId="38EA1286" w:rsidR="00912558" w:rsidRDefault="00A6106E">
    <w:pPr>
      <w:widowControl/>
      <w:pBdr>
        <w:top w:val="nil"/>
        <w:left w:val="nil"/>
        <w:bottom w:val="nil"/>
        <w:right w:val="nil"/>
        <w:between w:val="nil"/>
      </w:pBdr>
      <w:tabs>
        <w:tab w:val="center" w:pos="4706"/>
        <w:tab w:val="right" w:pos="9356"/>
      </w:tabs>
      <w:spacing w:line="240" w:lineRule="auto"/>
      <w:rPr>
        <w:rFonts w:ascii="Cambria" w:eastAsia="Cambria" w:hAnsi="Cambria" w:cs="Cambria"/>
        <w:color w:val="0070C0"/>
        <w:sz w:val="18"/>
        <w:szCs w:val="18"/>
      </w:rPr>
    </w:pPr>
    <w:r>
      <w:rPr>
        <w:rFonts w:ascii="Cambria" w:eastAsia="Cambria" w:hAnsi="Cambria" w:cs="Cambria"/>
        <w:color w:val="0070C0"/>
        <w:sz w:val="18"/>
        <w:szCs w:val="18"/>
      </w:rPr>
      <w:fldChar w:fldCharType="begin"/>
    </w:r>
    <w:r>
      <w:rPr>
        <w:rFonts w:ascii="Cambria" w:eastAsia="Cambria" w:hAnsi="Cambria" w:cs="Cambria"/>
        <w:color w:val="0070C0"/>
        <w:sz w:val="18"/>
        <w:szCs w:val="18"/>
      </w:rPr>
      <w:instrText>PAGE</w:instrText>
    </w:r>
    <w:r>
      <w:rPr>
        <w:rFonts w:ascii="Cambria" w:eastAsia="Cambria" w:hAnsi="Cambria" w:cs="Cambria"/>
        <w:color w:val="0070C0"/>
        <w:sz w:val="18"/>
        <w:szCs w:val="18"/>
      </w:rPr>
      <w:fldChar w:fldCharType="separate"/>
    </w:r>
    <w:r w:rsidR="003C342D">
      <w:rPr>
        <w:rFonts w:ascii="Cambria" w:eastAsia="Cambria" w:hAnsi="Cambria" w:cs="Cambria"/>
        <w:noProof/>
        <w:color w:val="0070C0"/>
        <w:sz w:val="18"/>
        <w:szCs w:val="18"/>
      </w:rPr>
      <w:t>16</w:t>
    </w:r>
    <w:r>
      <w:rPr>
        <w:rFonts w:ascii="Cambria" w:eastAsia="Cambria" w:hAnsi="Cambria" w:cs="Cambria"/>
        <w:color w:val="0070C0"/>
        <w:sz w:val="18"/>
        <w:szCs w:val="18"/>
      </w:rPr>
      <w:fldChar w:fldCharType="end"/>
    </w:r>
    <w:r>
      <w:rPr>
        <w:rFonts w:ascii="Cambria" w:eastAsia="Cambria" w:hAnsi="Cambria" w:cs="Cambria"/>
        <w:color w:val="0000FF"/>
        <w:sz w:val="18"/>
        <w:szCs w:val="18"/>
      </w:rPr>
      <w:tab/>
    </w:r>
    <w:r>
      <w:rPr>
        <w:rFonts w:ascii="Cambria" w:eastAsia="Cambria" w:hAnsi="Cambria" w:cs="Cambria"/>
        <w:color w:val="0070C0"/>
        <w:sz w:val="18"/>
        <w:szCs w:val="18"/>
      </w:rPr>
      <w:t xml:space="preserve">                                                                                                                        AL IBTIDAIYAH, Vol. 0</w:t>
    </w:r>
    <w:r w:rsidR="00621CAC">
      <w:rPr>
        <w:rFonts w:ascii="Cambria" w:eastAsia="Cambria" w:hAnsi="Cambria" w:cs="Cambria"/>
        <w:color w:val="0070C0"/>
        <w:sz w:val="18"/>
        <w:szCs w:val="18"/>
      </w:rPr>
      <w:t>7</w:t>
    </w:r>
    <w:r>
      <w:rPr>
        <w:rFonts w:ascii="Cambria" w:eastAsia="Cambria" w:hAnsi="Cambria" w:cs="Cambria"/>
        <w:color w:val="0070C0"/>
        <w:sz w:val="18"/>
        <w:szCs w:val="18"/>
      </w:rPr>
      <w:t>, No. 0</w:t>
    </w:r>
    <w:r w:rsidR="00621CAC">
      <w:rPr>
        <w:rFonts w:ascii="Cambria" w:eastAsia="Cambria" w:hAnsi="Cambria" w:cs="Cambria"/>
        <w:color w:val="0070C0"/>
        <w:sz w:val="18"/>
        <w:szCs w:val="18"/>
      </w:rPr>
      <w:t>3</w:t>
    </w:r>
    <w:r>
      <w:rPr>
        <w:rFonts w:ascii="Cambria" w:eastAsia="Cambria" w:hAnsi="Cambria" w:cs="Cambria"/>
        <w:color w:val="0070C0"/>
        <w:sz w:val="18"/>
        <w:szCs w:val="18"/>
      </w:rPr>
      <w:t>, (202</w:t>
    </w:r>
    <w:r w:rsidR="00621CAC">
      <w:rPr>
        <w:rFonts w:ascii="Cambria" w:eastAsia="Cambria" w:hAnsi="Cambria" w:cs="Cambria"/>
        <w:color w:val="0070C0"/>
        <w:sz w:val="18"/>
        <w:szCs w:val="18"/>
      </w:rPr>
      <w:t>6</w:t>
    </w:r>
    <w:r>
      <w:rPr>
        <w:rFonts w:ascii="Cambria" w:eastAsia="Cambria" w:hAnsi="Cambria" w:cs="Cambria"/>
        <w:color w:val="0070C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3804" w14:textId="07C37195" w:rsidR="00912558" w:rsidRDefault="00A6106E">
    <w:pPr>
      <w:widowControl/>
      <w:pBdr>
        <w:top w:val="nil"/>
        <w:left w:val="nil"/>
        <w:bottom w:val="nil"/>
        <w:right w:val="nil"/>
        <w:between w:val="nil"/>
      </w:pBdr>
      <w:tabs>
        <w:tab w:val="right" w:pos="10080"/>
        <w:tab w:val="right" w:pos="8505"/>
      </w:tabs>
      <w:spacing w:line="240" w:lineRule="auto"/>
      <w:rPr>
        <w:rFonts w:ascii="Cambria" w:eastAsia="Cambria" w:hAnsi="Cambria" w:cs="Cambria"/>
        <w:color w:val="0000FF"/>
        <w:sz w:val="18"/>
        <w:szCs w:val="18"/>
      </w:rPr>
    </w:pPr>
    <w:r>
      <w:rPr>
        <w:rFonts w:ascii="Cambria" w:eastAsia="Cambria" w:hAnsi="Cambria" w:cs="Cambria"/>
        <w:color w:val="0070C0"/>
        <w:sz w:val="18"/>
        <w:szCs w:val="18"/>
      </w:rPr>
      <w:t>AL IBTIDAIYAH, Vol. 0</w:t>
    </w:r>
    <w:r w:rsidR="00621CAC">
      <w:rPr>
        <w:rFonts w:ascii="Cambria" w:eastAsia="Cambria" w:hAnsi="Cambria" w:cs="Cambria"/>
        <w:color w:val="0070C0"/>
        <w:sz w:val="18"/>
        <w:szCs w:val="18"/>
      </w:rPr>
      <w:t>7</w:t>
    </w:r>
    <w:r>
      <w:rPr>
        <w:rFonts w:ascii="Cambria" w:eastAsia="Cambria" w:hAnsi="Cambria" w:cs="Cambria"/>
        <w:color w:val="0070C0"/>
        <w:sz w:val="18"/>
        <w:szCs w:val="18"/>
      </w:rPr>
      <w:t>, No. 0</w:t>
    </w:r>
    <w:r w:rsidR="00621CAC">
      <w:rPr>
        <w:rFonts w:ascii="Cambria" w:eastAsia="Cambria" w:hAnsi="Cambria" w:cs="Cambria"/>
        <w:color w:val="0070C0"/>
        <w:sz w:val="18"/>
        <w:szCs w:val="18"/>
      </w:rPr>
      <w:t>3</w:t>
    </w:r>
    <w:r>
      <w:rPr>
        <w:rFonts w:ascii="Cambria" w:eastAsia="Cambria" w:hAnsi="Cambria" w:cs="Cambria"/>
        <w:color w:val="0070C0"/>
        <w:sz w:val="18"/>
        <w:szCs w:val="18"/>
      </w:rPr>
      <w:t>, (202</w:t>
    </w:r>
    <w:r w:rsidR="00621CAC">
      <w:rPr>
        <w:rFonts w:ascii="Cambria" w:eastAsia="Cambria" w:hAnsi="Cambria" w:cs="Cambria"/>
        <w:color w:val="0070C0"/>
        <w:sz w:val="18"/>
        <w:szCs w:val="18"/>
      </w:rPr>
      <w:t>6</w:t>
    </w:r>
    <w:r>
      <w:rPr>
        <w:rFonts w:ascii="Cambria" w:eastAsia="Cambria" w:hAnsi="Cambria" w:cs="Cambria"/>
        <w:color w:val="0070C0"/>
        <w:sz w:val="18"/>
        <w:szCs w:val="18"/>
      </w:rPr>
      <w:t>)</w:t>
    </w:r>
    <w:r>
      <w:rPr>
        <w:rFonts w:ascii="Cambria" w:eastAsia="Cambria" w:hAnsi="Cambria" w:cs="Cambria"/>
        <w:i/>
        <w:iCs/>
        <w:color w:val="0000FF"/>
        <w:sz w:val="18"/>
        <w:szCs w:val="18"/>
      </w:rPr>
      <w:tab/>
      <w:t xml:space="preserve">  </w:t>
    </w:r>
    <w:r>
      <w:rPr>
        <w:rFonts w:ascii="Cambria" w:eastAsia="Cambria" w:hAnsi="Cambria" w:cs="Cambria"/>
        <w:color w:val="0070C0"/>
        <w:sz w:val="18"/>
        <w:szCs w:val="18"/>
      </w:rPr>
      <w:fldChar w:fldCharType="begin"/>
    </w:r>
    <w:r>
      <w:rPr>
        <w:rFonts w:ascii="Cambria" w:eastAsia="Cambria" w:hAnsi="Cambria" w:cs="Cambria"/>
        <w:color w:val="0070C0"/>
        <w:sz w:val="18"/>
        <w:szCs w:val="18"/>
      </w:rPr>
      <w:instrText>PAGE</w:instrText>
    </w:r>
    <w:r>
      <w:rPr>
        <w:rFonts w:ascii="Cambria" w:eastAsia="Cambria" w:hAnsi="Cambria" w:cs="Cambria"/>
        <w:color w:val="0070C0"/>
        <w:sz w:val="18"/>
        <w:szCs w:val="18"/>
      </w:rPr>
      <w:fldChar w:fldCharType="separate"/>
    </w:r>
    <w:r w:rsidR="003C342D">
      <w:rPr>
        <w:rFonts w:ascii="Cambria" w:eastAsia="Cambria" w:hAnsi="Cambria" w:cs="Cambria"/>
        <w:noProof/>
        <w:color w:val="0070C0"/>
        <w:sz w:val="18"/>
        <w:szCs w:val="18"/>
      </w:rPr>
      <w:t>15</w:t>
    </w:r>
    <w:r>
      <w:rPr>
        <w:rFonts w:ascii="Cambria" w:eastAsia="Cambria" w:hAnsi="Cambria" w:cs="Cambria"/>
        <w:color w:val="0070C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69C6" w14:textId="36FE4C66" w:rsidR="00912558" w:rsidRDefault="00A6106E">
    <w:pPr>
      <w:widowControl/>
      <w:pBdr>
        <w:top w:val="nil"/>
        <w:left w:val="nil"/>
        <w:bottom w:val="nil"/>
        <w:right w:val="nil"/>
        <w:between w:val="nil"/>
      </w:pBdr>
      <w:tabs>
        <w:tab w:val="right" w:pos="10080"/>
        <w:tab w:val="right" w:pos="8505"/>
      </w:tabs>
      <w:spacing w:line="240" w:lineRule="auto"/>
      <w:rPr>
        <w:rFonts w:ascii="Cambria" w:eastAsia="Cambria" w:hAnsi="Cambria" w:cs="Cambria"/>
        <w:color w:val="0000FF"/>
        <w:sz w:val="18"/>
        <w:szCs w:val="18"/>
      </w:rPr>
    </w:pPr>
    <w:r>
      <w:rPr>
        <w:rFonts w:ascii="Cambria" w:eastAsia="Cambria" w:hAnsi="Cambria" w:cs="Cambria"/>
        <w:color w:val="17365D"/>
        <w:sz w:val="18"/>
        <w:szCs w:val="18"/>
      </w:rPr>
      <w:t>AL IBTIDAIYAH, Vol. 0</w:t>
    </w:r>
    <w:r w:rsidR="00621CAC">
      <w:rPr>
        <w:rFonts w:ascii="Cambria" w:eastAsia="Cambria" w:hAnsi="Cambria" w:cs="Cambria"/>
        <w:color w:val="17365D"/>
        <w:sz w:val="18"/>
        <w:szCs w:val="18"/>
      </w:rPr>
      <w:t>7</w:t>
    </w:r>
    <w:r>
      <w:rPr>
        <w:rFonts w:ascii="Cambria" w:eastAsia="Cambria" w:hAnsi="Cambria" w:cs="Cambria"/>
        <w:color w:val="17365D"/>
        <w:sz w:val="18"/>
        <w:szCs w:val="18"/>
      </w:rPr>
      <w:t>, No. 0</w:t>
    </w:r>
    <w:r w:rsidR="00621CAC">
      <w:rPr>
        <w:rFonts w:ascii="Cambria" w:eastAsia="Cambria" w:hAnsi="Cambria" w:cs="Cambria"/>
        <w:color w:val="17365D"/>
        <w:sz w:val="18"/>
        <w:szCs w:val="18"/>
      </w:rPr>
      <w:t>3</w:t>
    </w:r>
    <w:r>
      <w:rPr>
        <w:rFonts w:ascii="Cambria" w:eastAsia="Cambria" w:hAnsi="Cambria" w:cs="Cambria"/>
        <w:color w:val="17365D"/>
        <w:sz w:val="18"/>
        <w:szCs w:val="18"/>
      </w:rPr>
      <w:t>, (202</w:t>
    </w:r>
    <w:r w:rsidR="00621CAC">
      <w:rPr>
        <w:rFonts w:ascii="Cambria" w:eastAsia="Cambria" w:hAnsi="Cambria" w:cs="Cambria"/>
        <w:color w:val="17365D"/>
        <w:sz w:val="18"/>
        <w:szCs w:val="18"/>
      </w:rPr>
      <w:t>6</w:t>
    </w:r>
    <w:r>
      <w:rPr>
        <w:rFonts w:ascii="Cambria" w:eastAsia="Cambria" w:hAnsi="Cambria" w:cs="Cambria"/>
        <w:color w:val="17365D"/>
        <w:sz w:val="18"/>
        <w:szCs w:val="18"/>
      </w:rPr>
      <w:t>)</w:t>
    </w:r>
    <w:r>
      <w:rPr>
        <w:rFonts w:ascii="Cambria" w:eastAsia="Cambria" w:hAnsi="Cambria" w:cs="Cambria"/>
        <w:i/>
        <w:iCs/>
        <w:color w:val="0000FF"/>
        <w:sz w:val="18"/>
        <w:szCs w:val="18"/>
      </w:rPr>
      <w:tab/>
    </w:r>
    <w:r>
      <w:rPr>
        <w:rFonts w:ascii="Cambria" w:eastAsia="Cambria" w:hAnsi="Cambria" w:cs="Cambria"/>
        <w:i/>
        <w:iCs/>
        <w:color w:val="17365D"/>
        <w:sz w:val="18"/>
        <w:szCs w:val="18"/>
      </w:rPr>
      <w:t xml:space="preserve">  </w:t>
    </w:r>
    <w:r>
      <w:rPr>
        <w:rFonts w:ascii="Cambria" w:eastAsia="Cambria" w:hAnsi="Cambria" w:cs="Cambria"/>
        <w:color w:val="17365D"/>
        <w:sz w:val="18"/>
        <w:szCs w:val="18"/>
      </w:rPr>
      <w:fldChar w:fldCharType="begin"/>
    </w:r>
    <w:r>
      <w:rPr>
        <w:rFonts w:ascii="Cambria" w:eastAsia="Cambria" w:hAnsi="Cambria" w:cs="Cambria"/>
        <w:color w:val="17365D"/>
        <w:sz w:val="18"/>
        <w:szCs w:val="18"/>
      </w:rPr>
      <w:instrText>PAGE</w:instrText>
    </w:r>
    <w:r>
      <w:rPr>
        <w:rFonts w:ascii="Cambria" w:eastAsia="Cambria" w:hAnsi="Cambria" w:cs="Cambria"/>
        <w:color w:val="17365D"/>
        <w:sz w:val="18"/>
        <w:szCs w:val="18"/>
      </w:rPr>
      <w:fldChar w:fldCharType="separate"/>
    </w:r>
    <w:r w:rsidR="003C342D">
      <w:rPr>
        <w:rFonts w:ascii="Cambria" w:eastAsia="Cambria" w:hAnsi="Cambria" w:cs="Cambria"/>
        <w:noProof/>
        <w:color w:val="17365D"/>
        <w:sz w:val="18"/>
        <w:szCs w:val="18"/>
      </w:rPr>
      <w:t>1</w:t>
    </w:r>
    <w:r>
      <w:rPr>
        <w:rFonts w:ascii="Cambria" w:eastAsia="Cambria" w:hAnsi="Cambria" w:cs="Cambria"/>
        <w:color w:val="17365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F598" w14:textId="77777777" w:rsidR="007260B9" w:rsidRDefault="007260B9">
      <w:pPr>
        <w:spacing w:line="240" w:lineRule="auto"/>
      </w:pPr>
      <w:r>
        <w:separator/>
      </w:r>
    </w:p>
  </w:footnote>
  <w:footnote w:type="continuationSeparator" w:id="0">
    <w:p w14:paraId="6D5AE91B" w14:textId="77777777" w:rsidR="007260B9" w:rsidRDefault="007260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DD61" w14:textId="77777777" w:rsidR="00912558" w:rsidRDefault="00A6106E">
    <w:pPr>
      <w:widowControl/>
      <w:shd w:val="clear" w:color="auto" w:fill="F9FBFD"/>
      <w:tabs>
        <w:tab w:val="center" w:pos="4706"/>
        <w:tab w:val="right" w:pos="9356"/>
      </w:tabs>
      <w:spacing w:after="80"/>
      <w:rPr>
        <w:rFonts w:ascii="Calibri" w:eastAsia="Calibri" w:hAnsi="Calibri" w:cs="Calibri"/>
        <w:sz w:val="14"/>
        <w:szCs w:val="14"/>
      </w:rPr>
    </w:pPr>
    <w:r>
      <w:rPr>
        <w:noProof/>
        <w:lang w:val="en-US" w:eastAsia="en-US"/>
      </w:rPr>
      <w:drawing>
        <wp:anchor distT="0" distB="0" distL="114300" distR="114300" simplePos="0" relativeHeight="251658240" behindDoc="0" locked="0" layoutInCell="1" hidden="0" allowOverlap="1" wp14:anchorId="7157A509" wp14:editId="4A63441A">
          <wp:simplePos x="0" y="0"/>
          <wp:positionH relativeFrom="column">
            <wp:posOffset>-1089659</wp:posOffset>
          </wp:positionH>
          <wp:positionV relativeFrom="paragraph">
            <wp:posOffset>-450215</wp:posOffset>
          </wp:positionV>
          <wp:extent cx="7762767" cy="1126741"/>
          <wp:effectExtent l="0" t="0" r="0" b="0"/>
          <wp:wrapNone/>
          <wp:docPr id="15" name="image1.jpg" descr="C:\Users\IGM\Pictures\pageHeaderLogoImage_en_US.jpg"/>
          <wp:cNvGraphicFramePr/>
          <a:graphic xmlns:a="http://schemas.openxmlformats.org/drawingml/2006/main">
            <a:graphicData uri="http://schemas.openxmlformats.org/drawingml/2006/picture">
              <pic:pic xmlns:pic="http://schemas.openxmlformats.org/drawingml/2006/picture">
                <pic:nvPicPr>
                  <pic:cNvPr id="0" name="image1.jpg" descr="C:\Users\IGM\Pictures\pageHeaderLogoImage_en_US.jpg"/>
                  <pic:cNvPicPr preferRelativeResize="0"/>
                </pic:nvPicPr>
                <pic:blipFill>
                  <a:blip r:embed="rId1"/>
                  <a:srcRect/>
                  <a:stretch>
                    <a:fillRect/>
                  </a:stretch>
                </pic:blipFill>
                <pic:spPr>
                  <a:xfrm>
                    <a:off x="0" y="0"/>
                    <a:ext cx="7762767" cy="1126741"/>
                  </a:xfrm>
                  <a:prstGeom prst="rect">
                    <a:avLst/>
                  </a:prstGeom>
                  <a:ln/>
                </pic:spPr>
              </pic:pic>
            </a:graphicData>
          </a:graphic>
        </wp:anchor>
      </w:drawing>
    </w:r>
  </w:p>
  <w:p w14:paraId="01C9BBE4" w14:textId="77777777" w:rsidR="00912558" w:rsidRDefault="00912558">
    <w:pPr>
      <w:widowControl/>
      <w:shd w:val="clear" w:color="auto" w:fill="F9FBFD"/>
      <w:tabs>
        <w:tab w:val="center" w:pos="4706"/>
        <w:tab w:val="right" w:pos="9356"/>
      </w:tabs>
      <w:spacing w:after="80"/>
      <w:rPr>
        <w:rFonts w:ascii="Roboto" w:eastAsia="Roboto" w:hAnsi="Roboto" w:cs="Roboto"/>
        <w:sz w:val="20"/>
        <w:szCs w:val="20"/>
      </w:rPr>
    </w:pPr>
  </w:p>
  <w:p w14:paraId="3339D1A7" w14:textId="77777777" w:rsidR="00912558" w:rsidRDefault="00912558">
    <w:pPr>
      <w:widowControl/>
      <w:pBdr>
        <w:top w:val="nil"/>
        <w:left w:val="nil"/>
        <w:bottom w:val="nil"/>
        <w:right w:val="nil"/>
        <w:between w:val="nil"/>
      </w:pBdr>
      <w:tabs>
        <w:tab w:val="center" w:pos="4706"/>
        <w:tab w:val="right" w:pos="9356"/>
      </w:tabs>
      <w:spacing w:after="80"/>
      <w:ind w:hanging="810"/>
      <w:rPr>
        <w:rFonts w:ascii="Calibri" w:eastAsia="Calibri" w:hAnsi="Calibri" w:cs="Calibr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66F4A"/>
    <w:multiLevelType w:val="multilevel"/>
    <w:tmpl w:val="50288388"/>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0624CC1"/>
    <w:multiLevelType w:val="multilevel"/>
    <w:tmpl w:val="A2B23730"/>
    <w:lvl w:ilvl="0">
      <w:start w:val="1"/>
      <w:numFmt w:val="decimal"/>
      <w:lvlText w:val="%1."/>
      <w:lvlJc w:val="left"/>
      <w:pPr>
        <w:ind w:left="720" w:hanging="360"/>
      </w:pPr>
      <w:rPr>
        <w:u w:val="none"/>
      </w:rPr>
    </w:lvl>
    <w:lvl w:ilvl="1">
      <w:start w:val="1"/>
      <w:numFmt w:val="lowerLetter"/>
      <w:pStyle w:val="Els-appendixsubhead"/>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61A1898"/>
    <w:multiLevelType w:val="multilevel"/>
    <w:tmpl w:val="719CDE26"/>
    <w:lvl w:ilvl="0">
      <w:start w:val="1"/>
      <w:numFmt w:val="decimal"/>
      <w:pStyle w:val="Els-bulletlis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68E0226"/>
    <w:multiLevelType w:val="multilevel"/>
    <w:tmpl w:val="3BCA4368"/>
    <w:lvl w:ilvl="0">
      <w:start w:val="1"/>
      <w:numFmt w:val="decimal"/>
      <w:pStyle w:val="Els-appendixhead"/>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10654579">
    <w:abstractNumId w:val="3"/>
  </w:num>
  <w:num w:numId="2" w16cid:durableId="868253174">
    <w:abstractNumId w:val="1"/>
  </w:num>
  <w:num w:numId="3" w16cid:durableId="623275237">
    <w:abstractNumId w:val="2"/>
  </w:num>
  <w:num w:numId="4" w16cid:durableId="1196121814">
    <w:abstractNumId w:val="0"/>
  </w:num>
  <w:num w:numId="5" w16cid:durableId="679353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949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136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2200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788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8449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0952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558"/>
    <w:rsid w:val="000052AF"/>
    <w:rsid w:val="0004280C"/>
    <w:rsid w:val="0012768F"/>
    <w:rsid w:val="00136C4E"/>
    <w:rsid w:val="00171BE0"/>
    <w:rsid w:val="00211FA2"/>
    <w:rsid w:val="00240047"/>
    <w:rsid w:val="002510FF"/>
    <w:rsid w:val="0026110F"/>
    <w:rsid w:val="00285D53"/>
    <w:rsid w:val="0033240D"/>
    <w:rsid w:val="00371E29"/>
    <w:rsid w:val="003C342D"/>
    <w:rsid w:val="003D0444"/>
    <w:rsid w:val="003F517A"/>
    <w:rsid w:val="00461641"/>
    <w:rsid w:val="00545EE5"/>
    <w:rsid w:val="00557E3C"/>
    <w:rsid w:val="005F21F0"/>
    <w:rsid w:val="00621CAC"/>
    <w:rsid w:val="00625DE1"/>
    <w:rsid w:val="0063791B"/>
    <w:rsid w:val="00694D45"/>
    <w:rsid w:val="007260B9"/>
    <w:rsid w:val="00737966"/>
    <w:rsid w:val="0075450B"/>
    <w:rsid w:val="007843E0"/>
    <w:rsid w:val="00810265"/>
    <w:rsid w:val="008B6B73"/>
    <w:rsid w:val="00912558"/>
    <w:rsid w:val="009A2ACC"/>
    <w:rsid w:val="00A6106E"/>
    <w:rsid w:val="00A82E0E"/>
    <w:rsid w:val="00AD6DC1"/>
    <w:rsid w:val="00B144DD"/>
    <w:rsid w:val="00B41D38"/>
    <w:rsid w:val="00C82089"/>
    <w:rsid w:val="00CF47B0"/>
    <w:rsid w:val="00D07BE7"/>
    <w:rsid w:val="00D15D47"/>
    <w:rsid w:val="00DC3C23"/>
    <w:rsid w:val="00DE219E"/>
    <w:rsid w:val="00E82F99"/>
    <w:rsid w:val="00EB25ED"/>
    <w:rsid w:val="00F34B2D"/>
    <w:rsid w:val="00F9746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F1E9"/>
  <w15:docId w15:val="{98A02C7B-E7DF-4B68-8211-4AC54AF6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6"/>
        <w:szCs w:val="16"/>
        <w:lang w:val="en-GB" w:eastAsia="id-ID" w:bidi="ar-SA"/>
      </w:rPr>
    </w:rPrDefault>
    <w:pPrDefault>
      <w:pPr>
        <w:widowControl w:val="0"/>
        <w:spacing w:line="23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pBdr>
        <w:top w:val="single" w:sz="4" w:space="1" w:color="000000"/>
        <w:left w:val="single" w:sz="4" w:space="0" w:color="000000"/>
        <w:bottom w:val="single" w:sz="4" w:space="7" w:color="000000"/>
        <w:right w:val="single" w:sz="4" w:space="4" w:color="000000"/>
      </w:pBdr>
      <w:outlineLvl w:val="0"/>
    </w:pPr>
    <w:rPr>
      <w:b/>
      <w:bCs/>
    </w:rPr>
  </w:style>
  <w:style w:type="paragraph" w:styleId="Judul2">
    <w:name w:val="heading 2"/>
    <w:basedOn w:val="Normal"/>
    <w:next w:val="Normal"/>
    <w:uiPriority w:val="9"/>
    <w:unhideWhenUsed/>
    <w:qFormat/>
    <w:pPr>
      <w:keepNext/>
      <w:widowControl/>
      <w:spacing w:before="240" w:after="60" w:line="240" w:lineRule="auto"/>
      <w:jc w:val="right"/>
      <w:outlineLvl w:val="1"/>
    </w:pPr>
    <w:rPr>
      <w:rFonts w:ascii="Arial" w:eastAsia="Arial" w:hAnsi="Arial" w:cs="Arial"/>
      <w:b/>
      <w:bCs/>
      <w:i/>
      <w:iCs/>
      <w:sz w:val="28"/>
      <w:szCs w:val="28"/>
    </w:rPr>
  </w:style>
  <w:style w:type="paragraph" w:styleId="Judul3">
    <w:name w:val="heading 3"/>
    <w:basedOn w:val="Normal"/>
    <w:next w:val="Normal"/>
    <w:uiPriority w:val="9"/>
    <w:unhideWhenUsed/>
    <w:qFormat/>
    <w:pPr>
      <w:keepNext/>
      <w:pBdr>
        <w:top w:val="single" w:sz="4" w:space="1" w:color="000000"/>
        <w:left w:val="single" w:sz="4" w:space="4" w:color="000000"/>
        <w:right w:val="single" w:sz="4" w:space="4" w:color="000000"/>
      </w:pBdr>
      <w:ind w:right="113"/>
      <w:outlineLvl w:val="2"/>
    </w:pPr>
    <w:rPr>
      <w:b/>
      <w:bCs/>
    </w:rPr>
  </w:style>
  <w:style w:type="paragraph" w:styleId="Judul4">
    <w:name w:val="heading 4"/>
    <w:basedOn w:val="Normal"/>
    <w:next w:val="Normal"/>
    <w:uiPriority w:val="9"/>
    <w:semiHidden/>
    <w:unhideWhenUsed/>
    <w:qFormat/>
    <w:pPr>
      <w:keepNext/>
      <w:spacing w:before="240" w:after="60"/>
      <w:outlineLvl w:val="3"/>
    </w:pPr>
    <w:rPr>
      <w:b/>
      <w:bCs/>
      <w:sz w:val="28"/>
      <w:szCs w:val="28"/>
    </w:rPr>
  </w:style>
  <w:style w:type="paragraph" w:styleId="Judul5">
    <w:name w:val="heading 5"/>
    <w:basedOn w:val="Normal"/>
    <w:next w:val="Normal"/>
    <w:uiPriority w:val="9"/>
    <w:semiHidden/>
    <w:unhideWhenUsed/>
    <w:qFormat/>
    <w:pPr>
      <w:keepNext/>
      <w:keepLines/>
      <w:spacing w:before="220" w:after="40"/>
      <w:outlineLvl w:val="4"/>
    </w:pPr>
    <w:rPr>
      <w:b/>
      <w:bCs/>
      <w:sz w:val="22"/>
      <w:szCs w:val="22"/>
    </w:rPr>
  </w:style>
  <w:style w:type="paragraph" w:styleId="Judul6">
    <w:name w:val="heading 6"/>
    <w:basedOn w:val="Normal"/>
    <w:next w:val="Normal"/>
    <w:uiPriority w:val="9"/>
    <w:semiHidden/>
    <w:unhideWhenUsed/>
    <w:qFormat/>
    <w:pPr>
      <w:keepNext/>
      <w:keepLines/>
      <w:spacing w:before="200" w:after="40"/>
      <w:outlineLvl w:val="5"/>
    </w:pPr>
    <w:rPr>
      <w:b/>
      <w:bCs/>
      <w:sz w:val="20"/>
      <w:szCs w:val="20"/>
    </w:rPr>
  </w:style>
  <w:style w:type="paragraph" w:styleId="Judul7">
    <w:name w:val="heading 7"/>
    <w:basedOn w:val="Normal"/>
    <w:next w:val="Normal"/>
    <w:link w:val="Judul7KAR"/>
    <w:uiPriority w:val="99"/>
    <w:qFormat/>
    <w:rsid w:val="00B07474"/>
    <w:pPr>
      <w:widowControl/>
      <w:spacing w:before="240" w:after="60" w:line="240" w:lineRule="auto"/>
      <w:jc w:val="right"/>
      <w:outlineLvl w:val="6"/>
    </w:pPr>
    <w:rPr>
      <w:rFonts w:ascii="Book Antiqua" w:hAnsi="Book Antiqua" w:cs="Book Antiqua"/>
      <w:sz w:val="24"/>
      <w:szCs w:val="24"/>
      <w:lang w:val="en-US"/>
    </w:rPr>
  </w:style>
  <w:style w:type="paragraph" w:styleId="Judul8">
    <w:name w:val="heading 8"/>
    <w:basedOn w:val="Normal"/>
    <w:next w:val="Normal"/>
    <w:link w:val="Judul8KAR"/>
    <w:uiPriority w:val="9"/>
    <w:semiHidden/>
    <w:unhideWhenUsed/>
    <w:qFormat/>
    <w:rsid w:val="00B07474"/>
    <w:pPr>
      <w:keepNext/>
      <w:keepLines/>
      <w:widowControl/>
      <w:spacing w:before="200" w:line="240" w:lineRule="auto"/>
      <w:jc w:val="right"/>
      <w:outlineLvl w:val="7"/>
    </w:pPr>
    <w:rPr>
      <w:rFonts w:asciiTheme="majorHAnsi" w:eastAsiaTheme="majorEastAsia" w:hAnsiTheme="majorHAnsi" w:cstheme="majorBidi"/>
      <w:color w:val="404040" w:themeColor="text1" w:themeTint="BF"/>
      <w:sz w:val="20"/>
      <w:lang w:val="en-US"/>
    </w:rPr>
  </w:style>
  <w:style w:type="paragraph" w:styleId="Judul9">
    <w:name w:val="heading 9"/>
    <w:basedOn w:val="Normal"/>
    <w:next w:val="Normal"/>
    <w:link w:val="Judul9KAR"/>
    <w:uiPriority w:val="99"/>
    <w:qFormat/>
    <w:rsid w:val="00B07474"/>
    <w:pPr>
      <w:widowControl/>
      <w:autoSpaceDE w:val="0"/>
      <w:autoSpaceDN w:val="0"/>
      <w:spacing w:before="240" w:after="60" w:line="240" w:lineRule="auto"/>
      <w:jc w:val="right"/>
      <w:outlineLvl w:val="8"/>
    </w:pPr>
    <w:rPr>
      <w:rFonts w:ascii="Arial" w:hAnsi="Arial" w:cs="Arial"/>
      <w:noProof/>
      <w:sz w:val="22"/>
      <w:szCs w:val="22"/>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widowControl/>
      <w:spacing w:line="240" w:lineRule="auto"/>
      <w:jc w:val="center"/>
    </w:pPr>
    <w:rPr>
      <w:rFonts w:ascii="Arial" w:eastAsia="Arial" w:hAnsi="Arial" w:cs="Arial"/>
      <w:b/>
      <w:bCs/>
      <w:sz w:val="24"/>
      <w:szCs w:val="24"/>
    </w:rPr>
  </w:style>
  <w:style w:type="character" w:customStyle="1" w:styleId="Judul1KAR">
    <w:name w:val="Judul 1 KAR"/>
    <w:basedOn w:val="FontParagrafDefault"/>
    <w:locked/>
    <w:rsid w:val="00681016"/>
    <w:rPr>
      <w:rFonts w:asciiTheme="majorHAnsi" w:eastAsiaTheme="majorEastAsia" w:hAnsiTheme="majorHAnsi" w:cstheme="majorBidi"/>
      <w:b/>
      <w:bCs/>
      <w:kern w:val="32"/>
      <w:sz w:val="32"/>
      <w:szCs w:val="32"/>
      <w:lang w:val="en-GB" w:eastAsia="en-US"/>
    </w:rPr>
  </w:style>
  <w:style w:type="character" w:customStyle="1" w:styleId="Judul3KAR">
    <w:name w:val="Judul 3 KAR"/>
    <w:basedOn w:val="FontParagrafDefault"/>
    <w:uiPriority w:val="9"/>
    <w:locked/>
    <w:rsid w:val="00681016"/>
    <w:rPr>
      <w:rFonts w:asciiTheme="majorHAnsi" w:eastAsiaTheme="majorEastAsia" w:hAnsiTheme="majorHAnsi" w:cstheme="majorBidi"/>
      <w:b/>
      <w:bCs/>
      <w:sz w:val="26"/>
      <w:szCs w:val="26"/>
      <w:lang w:val="en-GB" w:eastAsia="en-US"/>
    </w:rPr>
  </w:style>
  <w:style w:type="character" w:customStyle="1" w:styleId="Judul4KAR">
    <w:name w:val="Judul 4 KAR"/>
    <w:basedOn w:val="FontParagrafDefault"/>
    <w:uiPriority w:val="9"/>
    <w:semiHidden/>
    <w:locked/>
    <w:rsid w:val="00681016"/>
    <w:rPr>
      <w:rFonts w:asciiTheme="minorHAnsi" w:eastAsiaTheme="minorEastAsia" w:hAnsiTheme="minorHAnsi" w:cstheme="minorBidi"/>
      <w:b/>
      <w:bCs/>
      <w:sz w:val="28"/>
      <w:szCs w:val="28"/>
      <w:lang w:val="en-GB" w:eastAsia="en-US"/>
    </w:rPr>
  </w:style>
  <w:style w:type="paragraph" w:styleId="Keterangan">
    <w:name w:val="caption"/>
    <w:basedOn w:val="Normal"/>
    <w:next w:val="Normal"/>
    <w:uiPriority w:val="35"/>
    <w:qFormat/>
    <w:rsid w:val="00CC7A8A"/>
    <w:pPr>
      <w:keepLines/>
      <w:spacing w:before="200" w:after="240" w:line="200" w:lineRule="exact"/>
    </w:pPr>
  </w:style>
  <w:style w:type="paragraph" w:customStyle="1" w:styleId="Els-1storder-head">
    <w:name w:val="Els-1storder-head"/>
    <w:next w:val="Els-body-text"/>
    <w:rsid w:val="0031626B"/>
    <w:pPr>
      <w:keepNext/>
      <w:numPr>
        <w:numId w:val="4"/>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5"/>
      </w:numPr>
      <w:suppressAutoHyphens/>
      <w:spacing w:before="230" w:after="230" w:line="230" w:lineRule="exact"/>
    </w:pPr>
    <w:rPr>
      <w:b/>
      <w:i/>
      <w:sz w:val="17"/>
      <w:lang w:val="en-US" w:eastAsia="en-US"/>
    </w:rPr>
  </w:style>
  <w:style w:type="paragraph" w:customStyle="1" w:styleId="Els-3rdorder-head">
    <w:name w:val="Els-3rdorder-head"/>
    <w:next w:val="Els-body-text"/>
    <w:rsid w:val="00CC7A8A"/>
    <w:pPr>
      <w:keepNext/>
      <w:numPr>
        <w:ilvl w:val="2"/>
        <w:numId w:val="6"/>
      </w:numPr>
      <w:suppressAutoHyphens/>
      <w:spacing w:before="240" w:line="240" w:lineRule="exact"/>
    </w:pPr>
    <w:rPr>
      <w:i/>
      <w:lang w:val="en-US" w:eastAsia="en-US"/>
    </w:rPr>
  </w:style>
  <w:style w:type="paragraph" w:customStyle="1" w:styleId="Els-4thorder-head">
    <w:name w:val="Els-4thorder-head"/>
    <w:next w:val="Els-body-text"/>
    <w:rsid w:val="00CC7A8A"/>
    <w:pPr>
      <w:keepNext/>
      <w:numPr>
        <w:ilvl w:val="3"/>
        <w:numId w:val="7"/>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CC7A8A"/>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lang w:val="en-US" w:eastAsia="en-US"/>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032340"/>
    <w:pPr>
      <w:keepNext/>
      <w:tabs>
        <w:tab w:val="center" w:pos="5189"/>
        <w:tab w:val="left" w:pos="9525"/>
      </w:tabs>
      <w:suppressAutoHyphens/>
      <w:spacing w:after="180"/>
      <w:jc w:val="center"/>
    </w:pPr>
    <w:rPr>
      <w:rFonts w:ascii="Book Antiqua" w:hAnsi="Book Antiqua"/>
      <w:b/>
      <w:iCs/>
      <w:noProof/>
      <w:sz w:val="24"/>
      <w:szCs w:val="24"/>
      <w:lang w:val="en-US" w:eastAsia="en-US"/>
    </w:rPr>
  </w:style>
  <w:style w:type="paragraph" w:customStyle="1" w:styleId="Els-body-text">
    <w:name w:val="Els-body-text"/>
    <w:rsid w:val="00D80400"/>
    <w:pPr>
      <w:spacing w:line="230" w:lineRule="exact"/>
      <w:ind w:firstLine="238"/>
      <w:jc w:val="both"/>
    </w:pPr>
    <w:rPr>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lang w:val="en-US" w:eastAsia="en-US"/>
    </w:rPr>
  </w:style>
  <w:style w:type="paragraph" w:customStyle="1" w:styleId="Els-chem-equation">
    <w:name w:val="Els-chem-equation"/>
    <w:next w:val="Els-body-text"/>
    <w:rsid w:val="00CC7A8A"/>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CC7A8A"/>
    <w:pPr>
      <w:jc w:val="right"/>
    </w:pPr>
  </w:style>
  <w:style w:type="paragraph" w:customStyle="1" w:styleId="Els-collaboration-affiliation">
    <w:name w:val="Els-collaboration-affiliation"/>
    <w:basedOn w:val="Els-collaboration"/>
    <w:rsid w:val="00CC7A8A"/>
  </w:style>
  <w:style w:type="paragraph" w:customStyle="1" w:styleId="Els-presented-by">
    <w:name w:val="Els-presented-by"/>
    <w:rsid w:val="00CC7A8A"/>
    <w:pPr>
      <w:spacing w:after="200"/>
      <w:jc w:val="center"/>
    </w:pPr>
    <w:rPr>
      <w:b/>
      <w:lang w:val="en-US" w:eastAsia="en-US"/>
    </w:rPr>
  </w:style>
  <w:style w:type="paragraph" w:customStyle="1" w:styleId="Els-dedicated-to">
    <w:name w:val="Els-dedicated-to"/>
    <w:basedOn w:val="Els-presented-by"/>
    <w:rsid w:val="00CC7A8A"/>
    <w:rPr>
      <w:b w:val="0"/>
    </w:rPr>
  </w:style>
  <w:style w:type="paragraph" w:customStyle="1" w:styleId="Els-equation">
    <w:name w:val="Els-equation"/>
    <w:next w:val="Normal"/>
    <w:rsid w:val="00F1115C"/>
    <w:pPr>
      <w:tabs>
        <w:tab w:val="right" w:pos="4320"/>
        <w:tab w:val="right" w:pos="9120"/>
      </w:tabs>
      <w:spacing w:before="230" w:after="230" w:line="360" w:lineRule="auto"/>
    </w:pPr>
    <w:rPr>
      <w:i/>
      <w:noProof/>
      <w:lang w:val="en-US" w:eastAsia="en-US"/>
    </w:rPr>
  </w:style>
  <w:style w:type="paragraph" w:customStyle="1" w:styleId="Els-footnote">
    <w:name w:val="Els-footnote"/>
    <w:rsid w:val="004007A1"/>
    <w:pPr>
      <w:keepLines/>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CC7A8A"/>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CC7A8A"/>
    <w:pPr>
      <w:tabs>
        <w:tab w:val="left" w:pos="240"/>
        <w:tab w:val="num" w:pos="720"/>
      </w:tabs>
      <w:ind w:left="480" w:hanging="72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CC7A8A"/>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36614"/>
    <w:pPr>
      <w:suppressAutoHyphens/>
      <w:jc w:val="center"/>
    </w:pPr>
    <w:rPr>
      <w:rFonts w:ascii="Book Antiqua" w:hAnsi="Book Antiqua"/>
      <w:b/>
      <w:sz w:val="30"/>
      <w:szCs w:val="18"/>
      <w:lang w:val="en-US" w:eastAsia="en-US"/>
    </w:rPr>
  </w:style>
  <w:style w:type="character" w:styleId="ReferensiCatatanAkhir">
    <w:name w:val="endnote reference"/>
    <w:basedOn w:val="FontParagrafDefault"/>
    <w:uiPriority w:val="99"/>
    <w:semiHidden/>
    <w:rsid w:val="00CC7A8A"/>
    <w:rPr>
      <w:rFonts w:cs="Times New Roman"/>
      <w:vertAlign w:val="superscript"/>
    </w:rPr>
  </w:style>
  <w:style w:type="paragraph" w:styleId="Header">
    <w:name w:val="header"/>
    <w:aliases w:val="page-number"/>
    <w:basedOn w:val="Normal"/>
    <w:link w:val="HeaderKAR"/>
    <w:uiPriority w:val="99"/>
    <w:rsid w:val="00E20E3D"/>
    <w:pPr>
      <w:widowControl/>
      <w:tabs>
        <w:tab w:val="center" w:pos="4706"/>
        <w:tab w:val="right" w:pos="9356"/>
      </w:tabs>
      <w:spacing w:after="80" w:line="200" w:lineRule="atLeast"/>
    </w:pPr>
    <w:rPr>
      <w:noProof/>
      <w:sz w:val="14"/>
      <w:lang w:val="en-US"/>
    </w:rPr>
  </w:style>
  <w:style w:type="character" w:customStyle="1" w:styleId="HeaderKAR">
    <w:name w:val="Header KAR"/>
    <w:aliases w:val="page-number KAR"/>
    <w:basedOn w:val="FontParagrafDefault"/>
    <w:link w:val="Header"/>
    <w:uiPriority w:val="99"/>
    <w:locked/>
    <w:rsid w:val="00E20E3D"/>
    <w:rPr>
      <w:rFonts w:cs="Times New Roman"/>
      <w:noProof/>
      <w:sz w:val="14"/>
      <w:lang w:val="en-US" w:eastAsia="en-US"/>
    </w:rPr>
  </w:style>
  <w:style w:type="paragraph" w:styleId="Footer">
    <w:name w:val="footer"/>
    <w:basedOn w:val="Header"/>
    <w:link w:val="FooterKAR"/>
    <w:uiPriority w:val="99"/>
    <w:rsid w:val="00CC7A8A"/>
    <w:pPr>
      <w:tabs>
        <w:tab w:val="right" w:pos="10080"/>
      </w:tabs>
      <w:spacing w:before="240" w:after="0" w:line="200" w:lineRule="exact"/>
    </w:pPr>
    <w:rPr>
      <w:i/>
    </w:rPr>
  </w:style>
  <w:style w:type="character" w:customStyle="1" w:styleId="FooterKAR">
    <w:name w:val="Footer KAR"/>
    <w:basedOn w:val="FontParagrafDefault"/>
    <w:link w:val="Footer"/>
    <w:uiPriority w:val="99"/>
    <w:locked/>
    <w:rsid w:val="00A32103"/>
    <w:rPr>
      <w:rFonts w:cs="Times New Roman"/>
      <w:i/>
      <w:noProof/>
      <w:sz w:val="14"/>
      <w:lang w:val="en-US" w:eastAsia="en-US"/>
    </w:rPr>
  </w:style>
  <w:style w:type="character" w:styleId="ReferensiCatatanKaki">
    <w:name w:val="footnote reference"/>
    <w:basedOn w:val="FontParagrafDefault"/>
    <w:uiPriority w:val="99"/>
    <w:rsid w:val="00CC7A8A"/>
    <w:rPr>
      <w:rFonts w:cs="Times New Roman"/>
      <w:vertAlign w:val="superscript"/>
    </w:rPr>
  </w:style>
  <w:style w:type="paragraph" w:styleId="TeksCatatanKaki">
    <w:name w:val="footnote text"/>
    <w:aliases w:val="Footnote Text Char Char Char,Footnote Text Char Char Char Char,Footnote Text Char Char,Char,Footnote Text Char Char Char Char Char Char Char Char Char Char Char"/>
    <w:basedOn w:val="Normal"/>
    <w:link w:val="TeksCatatanKakiKAR"/>
    <w:uiPriority w:val="99"/>
    <w:rsid w:val="00CC7A8A"/>
    <w:rPr>
      <w:rFonts w:ascii="Univers" w:hAnsi="Univers"/>
    </w:rPr>
  </w:style>
  <w:style w:type="character" w:customStyle="1" w:styleId="TeksCatatanKakiKAR">
    <w:name w:val="Teks Catatan Kaki KAR"/>
    <w:aliases w:val="Footnote Text Char Char Char KAR,Footnote Text Char Char Char Char KAR,Footnote Text Char Char KAR,Char KAR,Footnote Text Char Char Char Char Char Char Char Char Char Char Char KAR"/>
    <w:basedOn w:val="FontParagrafDefault"/>
    <w:link w:val="TeksCatatanKaki"/>
    <w:uiPriority w:val="99"/>
    <w:qFormat/>
    <w:locked/>
    <w:rsid w:val="00681016"/>
    <w:rPr>
      <w:rFonts w:cs="Times New Roman"/>
      <w:lang w:val="en-GB" w:eastAsia="en-US"/>
    </w:rPr>
  </w:style>
  <w:style w:type="character" w:styleId="Hyperlink">
    <w:name w:val="Hyperlink"/>
    <w:basedOn w:val="FontParagrafDefault"/>
    <w:uiPriority w:val="99"/>
    <w:rsid w:val="00CC7A8A"/>
    <w:rPr>
      <w:rFonts w:cs="Times New Roman"/>
      <w:color w:val="auto"/>
      <w:sz w:val="16"/>
      <w:u w:val="none"/>
    </w:rPr>
  </w:style>
  <w:style w:type="character" w:customStyle="1" w:styleId="MTEquationSection">
    <w:name w:val="MTEquationSection"/>
    <w:rsid w:val="00CC7A8A"/>
    <w:rPr>
      <w:color w:val="FF0000"/>
    </w:rPr>
  </w:style>
  <w:style w:type="character" w:styleId="NomorHalaman">
    <w:name w:val="page number"/>
    <w:basedOn w:val="FontParagrafDefault"/>
    <w:uiPriority w:val="99"/>
    <w:rsid w:val="00CC7A8A"/>
    <w:rPr>
      <w:rFonts w:cs="Times New Roman"/>
      <w:sz w:val="16"/>
    </w:rPr>
  </w:style>
  <w:style w:type="paragraph" w:styleId="TeksBiasa">
    <w:name w:val="Plain Text"/>
    <w:basedOn w:val="Normal"/>
    <w:link w:val="TeksBiasaKAR"/>
    <w:uiPriority w:val="99"/>
    <w:semiHidden/>
    <w:rsid w:val="00CC7A8A"/>
    <w:rPr>
      <w:rFonts w:ascii="Courier New" w:hAnsi="Courier New" w:cs="Courier New"/>
      <w:lang w:val="en-US"/>
    </w:rPr>
  </w:style>
  <w:style w:type="character" w:customStyle="1" w:styleId="TeksBiasaKAR">
    <w:name w:val="Teks Biasa KAR"/>
    <w:basedOn w:val="FontParagrafDefault"/>
    <w:link w:val="TeksBiasa"/>
    <w:uiPriority w:val="99"/>
    <w:semiHidden/>
    <w:locked/>
    <w:rsid w:val="00681016"/>
    <w:rPr>
      <w:rFonts w:ascii="Courier New" w:hAnsi="Courier New" w:cs="Courier New"/>
      <w:lang w:val="en-GB" w:eastAsia="en-US"/>
    </w:rPr>
  </w:style>
  <w:style w:type="paragraph" w:customStyle="1" w:styleId="Els-5thorder-head">
    <w:name w:val="Els-5thorder-head"/>
    <w:next w:val="Els-body-text"/>
    <w:rsid w:val="00CC7A8A"/>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yangDiikuti">
    <w:name w:val="FollowedHyperlink"/>
    <w:basedOn w:val="FontParagrafDefault"/>
    <w:uiPriority w:val="99"/>
    <w:semiHidden/>
    <w:rsid w:val="00CC7A8A"/>
    <w:rPr>
      <w:rFonts w:cs="Times New Roman"/>
      <w:color w:val="800080"/>
      <w:u w:val="single"/>
    </w:rPr>
  </w:style>
  <w:style w:type="character" w:customStyle="1" w:styleId="Els-1storder-headChar">
    <w:name w:val="Els-1storder-head Char"/>
    <w:rsid w:val="00CC7A8A"/>
    <w:rPr>
      <w:b/>
      <w:lang w:val="en-US" w:eastAsia="en-US"/>
    </w:rPr>
  </w:style>
  <w:style w:type="character" w:styleId="ReferensiKomentar">
    <w:name w:val="annotation reference"/>
    <w:basedOn w:val="FontParagrafDefault"/>
    <w:uiPriority w:val="99"/>
    <w:semiHidden/>
    <w:unhideWhenUsed/>
    <w:rsid w:val="00CC7A8A"/>
    <w:rPr>
      <w:rFonts w:cs="Times New Roman"/>
      <w:sz w:val="16"/>
    </w:rPr>
  </w:style>
  <w:style w:type="paragraph" w:styleId="TeksBalon">
    <w:name w:val="Balloon Text"/>
    <w:basedOn w:val="Normal"/>
    <w:link w:val="TeksBalonKAR"/>
    <w:uiPriority w:val="99"/>
    <w:rsid w:val="00CC7A8A"/>
    <w:rPr>
      <w:rFonts w:ascii="Tahoma" w:hAnsi="Tahoma" w:cs="Tahoma"/>
    </w:rPr>
  </w:style>
  <w:style w:type="character" w:customStyle="1" w:styleId="TeksBalonKAR">
    <w:name w:val="Teks Balon KAR"/>
    <w:basedOn w:val="FontParagrafDefault"/>
    <w:link w:val="TeksBalon"/>
    <w:uiPriority w:val="99"/>
    <w:locked/>
    <w:rsid w:val="00CC7A8A"/>
    <w:rPr>
      <w:rFonts w:ascii="Tahoma" w:hAnsi="Tahoma" w:cs="Times New Roman"/>
      <w:sz w:val="16"/>
      <w:lang w:eastAsia="en-US"/>
    </w:rPr>
  </w:style>
  <w:style w:type="paragraph" w:styleId="TeksKomentar">
    <w:name w:val="annotation text"/>
    <w:basedOn w:val="Normal"/>
    <w:link w:val="TeksKomentarKAR"/>
    <w:uiPriority w:val="99"/>
    <w:semiHidden/>
    <w:unhideWhenUsed/>
    <w:rsid w:val="00CC7A8A"/>
  </w:style>
  <w:style w:type="character" w:customStyle="1" w:styleId="TeksKomentarKAR">
    <w:name w:val="Teks Komentar KAR"/>
    <w:basedOn w:val="FontParagrafDefault"/>
    <w:link w:val="TeksKomentar"/>
    <w:uiPriority w:val="99"/>
    <w:semiHidden/>
    <w:locked/>
    <w:rsid w:val="00CC7A8A"/>
    <w:rPr>
      <w:rFonts w:cs="Times New Roman"/>
      <w:lang w:val="en-GB"/>
    </w:rPr>
  </w:style>
  <w:style w:type="paragraph" w:styleId="SubjekKomentar">
    <w:name w:val="annotation subject"/>
    <w:basedOn w:val="TeksKomentar"/>
    <w:next w:val="TeksKomentar"/>
    <w:link w:val="SubjekKomentarKAR"/>
    <w:uiPriority w:val="99"/>
    <w:semiHidden/>
    <w:unhideWhenUsed/>
    <w:rsid w:val="00CC7A8A"/>
    <w:rPr>
      <w:b/>
      <w:bCs/>
    </w:rPr>
  </w:style>
  <w:style w:type="character" w:customStyle="1" w:styleId="SubjekKomentarKAR">
    <w:name w:val="Subjek Komentar KAR"/>
    <w:basedOn w:val="TeksKomentarKAR"/>
    <w:link w:val="SubjekKomentar"/>
    <w:uiPriority w:val="99"/>
    <w:semiHidden/>
    <w:locked/>
    <w:rsid w:val="00CC7A8A"/>
    <w:rPr>
      <w:rFonts w:cs="Times New Roman"/>
      <w:b/>
      <w:lang w:val="en-GB"/>
    </w:rPr>
  </w:style>
  <w:style w:type="paragraph" w:styleId="IndenTeksIsi">
    <w:name w:val="Body Text Indent"/>
    <w:basedOn w:val="Normal"/>
    <w:link w:val="IndenTeksIsiKAR"/>
    <w:rsid w:val="00CC7A8A"/>
    <w:pPr>
      <w:widowControl/>
      <w:suppressAutoHyphens/>
      <w:ind w:firstLine="360"/>
      <w:jc w:val="both"/>
    </w:pPr>
    <w:rPr>
      <w:kern w:val="14"/>
      <w:lang w:val="en-US"/>
    </w:rPr>
  </w:style>
  <w:style w:type="character" w:customStyle="1" w:styleId="IndenTeksIsiKAR">
    <w:name w:val="Inden Teks Isi KAR"/>
    <w:basedOn w:val="FontParagrafDefault"/>
    <w:link w:val="IndenTeksIsi"/>
    <w:locked/>
    <w:rsid w:val="00681016"/>
    <w:rPr>
      <w:rFonts w:cs="Times New Roman"/>
      <w:sz w:val="16"/>
      <w:lang w:val="en-GB" w:eastAsia="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IndenTeksIsi2">
    <w:name w:val="Body Text Indent 2"/>
    <w:basedOn w:val="Normal"/>
    <w:link w:val="IndenTeksIsi2KAR"/>
    <w:uiPriority w:val="99"/>
    <w:rsid w:val="00CC7A8A"/>
    <w:pPr>
      <w:ind w:firstLine="240"/>
    </w:pPr>
  </w:style>
  <w:style w:type="character" w:customStyle="1" w:styleId="IndenTeksIsi2KAR">
    <w:name w:val="Inden Teks Isi 2 KAR"/>
    <w:basedOn w:val="FontParagrafDefault"/>
    <w:link w:val="IndenTeksIsi2"/>
    <w:uiPriority w:val="99"/>
    <w:locked/>
    <w:rsid w:val="00681016"/>
    <w:rPr>
      <w:rFonts w:cs="Times New Roman"/>
      <w:sz w:val="16"/>
      <w:lang w:val="en-GB" w:eastAsia="en-US"/>
    </w:rPr>
  </w:style>
  <w:style w:type="paragraph" w:customStyle="1" w:styleId="RefIndent">
    <w:name w:val="RefIndent"/>
    <w:basedOn w:val="IndenTeksIsi3"/>
    <w:rsid w:val="00CC7A8A"/>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spacing w:val="-2"/>
      <w:sz w:val="22"/>
      <w:szCs w:val="20"/>
      <w:lang w:val="en-US"/>
    </w:rPr>
  </w:style>
  <w:style w:type="paragraph" w:styleId="IndenTeksIsi3">
    <w:name w:val="Body Text Indent 3"/>
    <w:basedOn w:val="Normal"/>
    <w:link w:val="IndenTeksIsi3KAR"/>
    <w:uiPriority w:val="99"/>
    <w:semiHidden/>
    <w:rsid w:val="00CC7A8A"/>
    <w:pPr>
      <w:spacing w:after="120"/>
      <w:ind w:left="360"/>
    </w:pPr>
  </w:style>
  <w:style w:type="character" w:customStyle="1" w:styleId="IndenTeksIsi3KAR">
    <w:name w:val="Inden Teks Isi 3 KAR"/>
    <w:basedOn w:val="FontParagrafDefault"/>
    <w:link w:val="IndenTeksIsi3"/>
    <w:uiPriority w:val="99"/>
    <w:semiHidden/>
    <w:locked/>
    <w:rsid w:val="00681016"/>
    <w:rPr>
      <w:rFonts w:cs="Times New Roman"/>
      <w:sz w:val="16"/>
      <w:szCs w:val="16"/>
      <w:lang w:val="en-GB" w:eastAsia="en-US"/>
    </w:rPr>
  </w:style>
  <w:style w:type="character" w:styleId="Tempatpenampungteks">
    <w:name w:val="Placeholder Text"/>
    <w:basedOn w:val="FontParagrafDefault"/>
    <w:uiPriority w:val="99"/>
    <w:semiHidden/>
    <w:rsid w:val="0017435C"/>
    <w:rPr>
      <w:rFonts w:cs="Times New Roman"/>
      <w:color w:val="808080"/>
    </w:rPr>
  </w:style>
  <w:style w:type="table" w:styleId="KisiTabel">
    <w:name w:val="Table Grid"/>
    <w:basedOn w:val="Tabel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paragraph" w:styleId="Bibliografi">
    <w:name w:val="Bibliography"/>
    <w:basedOn w:val="Normal"/>
    <w:next w:val="Normal"/>
    <w:uiPriority w:val="37"/>
    <w:unhideWhenUsed/>
    <w:rsid w:val="00AD1D37"/>
    <w:pPr>
      <w:widowControl/>
      <w:spacing w:line="480" w:lineRule="auto"/>
      <w:ind w:left="720" w:hanging="720"/>
    </w:pPr>
    <w:rPr>
      <w:rFonts w:asciiTheme="minorHAnsi" w:hAnsiTheme="minorHAnsi" w:cs="Arial"/>
      <w:sz w:val="22"/>
      <w:szCs w:val="22"/>
      <w:lang w:val="en-US"/>
    </w:rPr>
  </w:style>
  <w:style w:type="paragraph" w:styleId="HTMLSudahDiformat">
    <w:name w:val="HTML Preformatted"/>
    <w:basedOn w:val="Normal"/>
    <w:link w:val="HTMLSudahDiformatKAR"/>
    <w:uiPriority w:val="99"/>
    <w:unhideWhenUsed/>
    <w:rsid w:val="00D02F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id-ID"/>
    </w:rPr>
  </w:style>
  <w:style w:type="character" w:customStyle="1" w:styleId="HTMLSudahDiformatKAR">
    <w:name w:val="HTML Sudah Diformat KAR"/>
    <w:basedOn w:val="FontParagrafDefault"/>
    <w:link w:val="HTMLSudahDiformat"/>
    <w:uiPriority w:val="99"/>
    <w:locked/>
    <w:rsid w:val="00D02FC0"/>
    <w:rPr>
      <w:rFonts w:ascii="Courier New" w:hAnsi="Courier New" w:cs="Courier New"/>
      <w:lang w:val="id-ID" w:eastAsia="id-ID"/>
    </w:rPr>
  </w:style>
  <w:style w:type="paragraph" w:styleId="TeksCatatanAkhir">
    <w:name w:val="endnote text"/>
    <w:basedOn w:val="Normal"/>
    <w:link w:val="TeksCatatanAkhirKAR"/>
    <w:uiPriority w:val="99"/>
    <w:semiHidden/>
    <w:unhideWhenUsed/>
    <w:rsid w:val="00900A51"/>
    <w:pPr>
      <w:spacing w:line="240" w:lineRule="auto"/>
    </w:pPr>
    <w:rPr>
      <w:sz w:val="20"/>
    </w:rPr>
  </w:style>
  <w:style w:type="character" w:customStyle="1" w:styleId="TeksCatatanAkhirKAR">
    <w:name w:val="Teks Catatan Akhir KAR"/>
    <w:basedOn w:val="FontParagrafDefault"/>
    <w:link w:val="TeksCatatanAkhir"/>
    <w:uiPriority w:val="99"/>
    <w:semiHidden/>
    <w:locked/>
    <w:rsid w:val="00900A51"/>
    <w:rPr>
      <w:rFonts w:cs="Times New Roman"/>
      <w:lang w:val="en-GB" w:eastAsia="en-US"/>
    </w:rPr>
  </w:style>
  <w:style w:type="paragraph" w:customStyle="1" w:styleId="Default">
    <w:name w:val="Default"/>
    <w:rsid w:val="000C78A5"/>
    <w:pPr>
      <w:autoSpaceDE w:val="0"/>
      <w:autoSpaceDN w:val="0"/>
      <w:adjustRightInd w:val="0"/>
    </w:pPr>
    <w:rPr>
      <w:rFonts w:eastAsiaTheme="minorHAnsi"/>
      <w:color w:val="000000"/>
      <w:sz w:val="24"/>
      <w:szCs w:val="24"/>
      <w:lang w:val="en-US" w:eastAsia="en-US"/>
    </w:rPr>
  </w:style>
  <w:style w:type="paragraph" w:styleId="DaftarParagraf">
    <w:name w:val="List Paragraph"/>
    <w:aliases w:val="Body of text"/>
    <w:basedOn w:val="Normal"/>
    <w:link w:val="DaftarParagrafKAR"/>
    <w:uiPriority w:val="34"/>
    <w:qFormat/>
    <w:rsid w:val="00650E35"/>
    <w:pPr>
      <w:widowControl/>
      <w:spacing w:line="240" w:lineRule="auto"/>
      <w:ind w:left="720"/>
      <w:contextualSpacing/>
    </w:pPr>
    <w:rPr>
      <w:rFonts w:eastAsiaTheme="minorEastAsia" w:cs="Arial"/>
      <w:sz w:val="24"/>
      <w:szCs w:val="22"/>
      <w:lang w:val="en-US"/>
    </w:rPr>
  </w:style>
  <w:style w:type="paragraph" w:styleId="NormalWeb">
    <w:name w:val="Normal (Web)"/>
    <w:basedOn w:val="Normal"/>
    <w:uiPriority w:val="99"/>
    <w:rsid w:val="00650E35"/>
    <w:pPr>
      <w:widowControl/>
      <w:spacing w:before="100" w:beforeAutospacing="1" w:after="100" w:afterAutospacing="1" w:line="240" w:lineRule="auto"/>
    </w:pPr>
    <w:rPr>
      <w:rFonts w:eastAsiaTheme="minorEastAsia"/>
      <w:sz w:val="24"/>
      <w:szCs w:val="24"/>
      <w:lang w:val="en-US"/>
    </w:rPr>
  </w:style>
  <w:style w:type="character" w:styleId="Penekanan">
    <w:name w:val="Emphasis"/>
    <w:basedOn w:val="FontParagrafDefault"/>
    <w:uiPriority w:val="20"/>
    <w:qFormat/>
    <w:rsid w:val="00650E35"/>
    <w:rPr>
      <w:rFonts w:cs="Times New Roman"/>
      <w:i/>
      <w:iCs/>
    </w:rPr>
  </w:style>
  <w:style w:type="character" w:customStyle="1" w:styleId="apple-converted-space">
    <w:name w:val="apple-converted-space"/>
    <w:basedOn w:val="FontParagrafDefault"/>
    <w:rsid w:val="00650E35"/>
    <w:rPr>
      <w:rFonts w:cs="Times New Roman"/>
    </w:rPr>
  </w:style>
  <w:style w:type="character" w:styleId="Kuat">
    <w:name w:val="Strong"/>
    <w:basedOn w:val="FontParagrafDefault"/>
    <w:uiPriority w:val="22"/>
    <w:qFormat/>
    <w:rsid w:val="00380724"/>
    <w:rPr>
      <w:b/>
      <w:bCs/>
    </w:rPr>
  </w:style>
  <w:style w:type="paragraph" w:customStyle="1" w:styleId="isi">
    <w:name w:val="isi"/>
    <w:basedOn w:val="Normal"/>
    <w:qFormat/>
    <w:rsid w:val="00380724"/>
    <w:pPr>
      <w:widowControl/>
      <w:spacing w:line="240" w:lineRule="auto"/>
      <w:ind w:firstLine="397"/>
      <w:jc w:val="lowKashida"/>
    </w:pPr>
    <w:rPr>
      <w:rFonts w:ascii="Abali" w:eastAsiaTheme="minorEastAsia" w:hAnsi="Abali"/>
      <w:sz w:val="26"/>
      <w:szCs w:val="26"/>
      <w:lang w:val="en-US"/>
    </w:rPr>
  </w:style>
  <w:style w:type="paragraph" w:customStyle="1" w:styleId="MDPI42tablebody">
    <w:name w:val="MDPI_4.2_table_body"/>
    <w:qFormat/>
    <w:rsid w:val="007D5116"/>
    <w:pPr>
      <w:adjustRightInd w:val="0"/>
      <w:snapToGrid w:val="0"/>
      <w:spacing w:line="260" w:lineRule="atLeast"/>
      <w:jc w:val="center"/>
    </w:pPr>
    <w:rPr>
      <w:rFonts w:ascii="Palatino Linotype" w:hAnsi="Palatino Linotype"/>
      <w:snapToGrid w:val="0"/>
      <w:color w:val="000000"/>
      <w:lang w:val="en-US" w:eastAsia="de-DE" w:bidi="en-US"/>
    </w:rPr>
  </w:style>
  <w:style w:type="character" w:customStyle="1" w:styleId="fontstyle01">
    <w:name w:val="fontstyle01"/>
    <w:rsid w:val="00AD2B93"/>
    <w:rPr>
      <w:rFonts w:ascii="Times-Roman" w:hAnsi="Times-Roman" w:hint="default"/>
      <w:b w:val="0"/>
      <w:bCs w:val="0"/>
      <w:i w:val="0"/>
      <w:iCs w:val="0"/>
      <w:color w:val="000000"/>
      <w:sz w:val="24"/>
      <w:szCs w:val="24"/>
    </w:rPr>
  </w:style>
  <w:style w:type="character" w:customStyle="1" w:styleId="fontstyle21">
    <w:name w:val="fontstyle21"/>
    <w:rsid w:val="00AD2B93"/>
    <w:rPr>
      <w:rFonts w:ascii="Times-Italic" w:hAnsi="Times-Italic" w:hint="default"/>
      <w:b w:val="0"/>
      <w:bCs w:val="0"/>
      <w:i/>
      <w:iCs/>
      <w:color w:val="000000"/>
      <w:sz w:val="24"/>
      <w:szCs w:val="24"/>
    </w:rPr>
  </w:style>
  <w:style w:type="paragraph" w:styleId="TeksIsi">
    <w:name w:val="Body Text"/>
    <w:basedOn w:val="Normal"/>
    <w:link w:val="TeksIsiKAR"/>
    <w:uiPriority w:val="99"/>
    <w:semiHidden/>
    <w:unhideWhenUsed/>
    <w:rsid w:val="009A72B4"/>
    <w:pPr>
      <w:widowControl/>
      <w:spacing w:after="120" w:line="276" w:lineRule="auto"/>
    </w:pPr>
    <w:rPr>
      <w:rFonts w:asciiTheme="minorHAnsi" w:hAnsiTheme="minorHAnsi" w:cs="Arial"/>
      <w:sz w:val="22"/>
      <w:szCs w:val="22"/>
      <w:lang w:val="en-US"/>
    </w:rPr>
  </w:style>
  <w:style w:type="character" w:customStyle="1" w:styleId="TeksIsiKAR">
    <w:name w:val="Teks Isi KAR"/>
    <w:basedOn w:val="FontParagrafDefault"/>
    <w:link w:val="TeksIsi"/>
    <w:uiPriority w:val="99"/>
    <w:semiHidden/>
    <w:rsid w:val="009A72B4"/>
    <w:rPr>
      <w:rFonts w:asciiTheme="minorHAnsi" w:eastAsia="Times New Roman" w:hAnsiTheme="minorHAnsi" w:cs="Arial"/>
      <w:sz w:val="22"/>
      <w:szCs w:val="22"/>
      <w:lang w:val="en-US" w:eastAsia="en-US"/>
    </w:rPr>
  </w:style>
  <w:style w:type="character" w:customStyle="1" w:styleId="bodytext">
    <w:name w:val="bodytext"/>
    <w:basedOn w:val="FontParagrafDefault"/>
    <w:rsid w:val="007E1D36"/>
  </w:style>
  <w:style w:type="paragraph" w:styleId="TeksIsi2">
    <w:name w:val="Body Text 2"/>
    <w:basedOn w:val="Normal"/>
    <w:link w:val="TeksIsi2KAR"/>
    <w:uiPriority w:val="99"/>
    <w:unhideWhenUsed/>
    <w:rsid w:val="00B07474"/>
    <w:pPr>
      <w:spacing w:after="120" w:line="480" w:lineRule="auto"/>
    </w:pPr>
  </w:style>
  <w:style w:type="character" w:customStyle="1" w:styleId="TeksIsi2KAR">
    <w:name w:val="Teks Isi 2 KAR"/>
    <w:basedOn w:val="FontParagrafDefault"/>
    <w:link w:val="TeksIsi2"/>
    <w:uiPriority w:val="99"/>
    <w:rsid w:val="00B07474"/>
    <w:rPr>
      <w:sz w:val="16"/>
      <w:lang w:val="en-GB" w:eastAsia="en-US"/>
    </w:rPr>
  </w:style>
  <w:style w:type="character" w:customStyle="1" w:styleId="Judul2KAR">
    <w:name w:val="Judul 2 KAR"/>
    <w:basedOn w:val="FontParagrafDefault"/>
    <w:uiPriority w:val="99"/>
    <w:rsid w:val="00B07474"/>
    <w:rPr>
      <w:rFonts w:ascii="Arial" w:eastAsia="Times New Roman" w:hAnsi="Arial" w:cs="Arial"/>
      <w:b/>
      <w:bCs/>
      <w:i/>
      <w:iCs/>
      <w:sz w:val="28"/>
      <w:szCs w:val="28"/>
      <w:lang w:val="en-US" w:eastAsia="en-US"/>
    </w:rPr>
  </w:style>
  <w:style w:type="character" w:customStyle="1" w:styleId="Judul7KAR">
    <w:name w:val="Judul 7 KAR"/>
    <w:basedOn w:val="FontParagrafDefault"/>
    <w:link w:val="Judul7"/>
    <w:uiPriority w:val="99"/>
    <w:rsid w:val="00B07474"/>
    <w:rPr>
      <w:rFonts w:ascii="Book Antiqua" w:eastAsia="Times New Roman" w:hAnsi="Book Antiqua" w:cs="Book Antiqua"/>
      <w:sz w:val="24"/>
      <w:szCs w:val="24"/>
      <w:lang w:val="en-US" w:eastAsia="en-US"/>
    </w:rPr>
  </w:style>
  <w:style w:type="character" w:customStyle="1" w:styleId="Judul8KAR">
    <w:name w:val="Judul 8 KAR"/>
    <w:basedOn w:val="FontParagrafDefault"/>
    <w:link w:val="Judul8"/>
    <w:uiPriority w:val="9"/>
    <w:semiHidden/>
    <w:rsid w:val="00B07474"/>
    <w:rPr>
      <w:rFonts w:asciiTheme="majorHAnsi" w:eastAsiaTheme="majorEastAsia" w:hAnsiTheme="majorHAnsi" w:cstheme="majorBidi"/>
      <w:color w:val="404040" w:themeColor="text1" w:themeTint="BF"/>
      <w:lang w:val="en-US" w:eastAsia="en-US"/>
    </w:rPr>
  </w:style>
  <w:style w:type="character" w:customStyle="1" w:styleId="Judul9KAR">
    <w:name w:val="Judul 9 KAR"/>
    <w:basedOn w:val="FontParagrafDefault"/>
    <w:link w:val="Judul9"/>
    <w:uiPriority w:val="99"/>
    <w:rsid w:val="00B07474"/>
    <w:rPr>
      <w:rFonts w:ascii="Arial" w:eastAsia="Times New Roman" w:hAnsi="Arial" w:cs="Arial"/>
      <w:noProof/>
      <w:sz w:val="22"/>
      <w:szCs w:val="22"/>
      <w:lang w:val="en-US" w:eastAsia="en-US"/>
    </w:rPr>
  </w:style>
  <w:style w:type="character" w:customStyle="1" w:styleId="JudulKAR">
    <w:name w:val="Judul KAR"/>
    <w:basedOn w:val="FontParagrafDefault"/>
    <w:uiPriority w:val="99"/>
    <w:rsid w:val="00B07474"/>
    <w:rPr>
      <w:rFonts w:ascii="Arial" w:eastAsia="Times New Roman" w:hAnsi="Arial" w:cs="Arial"/>
      <w:b/>
      <w:bCs/>
      <w:sz w:val="24"/>
      <w:szCs w:val="24"/>
      <w:lang w:val="en-US" w:eastAsia="en-US"/>
    </w:rPr>
  </w:style>
  <w:style w:type="paragraph" w:styleId="TeksBlok">
    <w:name w:val="Block Text"/>
    <w:basedOn w:val="Normal"/>
    <w:uiPriority w:val="99"/>
    <w:rsid w:val="00B07474"/>
    <w:pPr>
      <w:widowControl/>
      <w:tabs>
        <w:tab w:val="left" w:pos="2268"/>
      </w:tabs>
      <w:spacing w:line="288" w:lineRule="auto"/>
      <w:ind w:left="2552" w:right="51" w:hanging="2552"/>
      <w:jc w:val="lowKashida"/>
    </w:pPr>
    <w:rPr>
      <w:rFonts w:ascii="Arial" w:hAnsi="Arial" w:cs="Arial"/>
      <w:sz w:val="24"/>
      <w:szCs w:val="24"/>
      <w:lang w:val="en-US"/>
    </w:rPr>
  </w:style>
  <w:style w:type="paragraph" w:customStyle="1" w:styleId="Standard">
    <w:name w:val="Standard"/>
    <w:rsid w:val="00B07474"/>
    <w:pPr>
      <w:suppressAutoHyphens/>
      <w:autoSpaceDE w:val="0"/>
      <w:autoSpaceDN w:val="0"/>
      <w:textAlignment w:val="baseline"/>
    </w:pPr>
    <w:rPr>
      <w:kern w:val="3"/>
      <w:sz w:val="24"/>
      <w:szCs w:val="24"/>
      <w:lang w:val="en-US" w:eastAsia="zh-TW"/>
    </w:rPr>
  </w:style>
  <w:style w:type="numbering" w:customStyle="1" w:styleId="WW8Num17">
    <w:name w:val="WW8Num17"/>
    <w:rsid w:val="00B07474"/>
  </w:style>
  <w:style w:type="numbering" w:customStyle="1" w:styleId="WW8Num20">
    <w:name w:val="WW8Num20"/>
    <w:rsid w:val="00B07474"/>
  </w:style>
  <w:style w:type="character" w:customStyle="1" w:styleId="DaftarParagrafKAR">
    <w:name w:val="Daftar Paragraf KAR"/>
    <w:aliases w:val="Body of text KAR"/>
    <w:link w:val="DaftarParagraf"/>
    <w:uiPriority w:val="34"/>
    <w:locked/>
    <w:rsid w:val="00B07474"/>
    <w:rPr>
      <w:rFonts w:eastAsiaTheme="minorEastAsia" w:cs="Arial"/>
      <w:sz w:val="24"/>
      <w:szCs w:val="22"/>
      <w:lang w:val="en-US" w:eastAsia="en-US"/>
    </w:rPr>
  </w:style>
  <w:style w:type="character" w:customStyle="1" w:styleId="A3">
    <w:name w:val="A3"/>
    <w:uiPriority w:val="99"/>
    <w:rsid w:val="00B07474"/>
    <w:rPr>
      <w:rFonts w:cs="Trebuchet MS"/>
      <w:b/>
      <w:bCs/>
      <w:color w:val="000000"/>
      <w:sz w:val="21"/>
      <w:szCs w:val="21"/>
    </w:rPr>
  </w:style>
  <w:style w:type="paragraph" w:customStyle="1" w:styleId="Pa3">
    <w:name w:val="Pa3"/>
    <w:basedOn w:val="Default"/>
    <w:next w:val="Default"/>
    <w:uiPriority w:val="99"/>
    <w:rsid w:val="00B07474"/>
    <w:pPr>
      <w:spacing w:line="321" w:lineRule="atLeast"/>
    </w:pPr>
    <w:rPr>
      <w:rFonts w:ascii="Trebuchet MS" w:eastAsia="Calibri" w:hAnsi="Trebuchet MS"/>
      <w:color w:val="auto"/>
      <w:lang w:val="id-ID"/>
    </w:rPr>
  </w:style>
  <w:style w:type="paragraph" w:customStyle="1" w:styleId="Pa4">
    <w:name w:val="Pa4"/>
    <w:basedOn w:val="Default"/>
    <w:next w:val="Default"/>
    <w:uiPriority w:val="99"/>
    <w:rsid w:val="00B07474"/>
    <w:pPr>
      <w:spacing w:line="321" w:lineRule="atLeast"/>
    </w:pPr>
    <w:rPr>
      <w:rFonts w:ascii="Trebuchet MS" w:eastAsia="Calibri" w:hAnsi="Trebuchet MS"/>
      <w:color w:val="auto"/>
      <w:lang w:val="id-ID"/>
    </w:rPr>
  </w:style>
  <w:style w:type="character" w:customStyle="1" w:styleId="A6">
    <w:name w:val="A6"/>
    <w:uiPriority w:val="99"/>
    <w:rsid w:val="006B2007"/>
    <w:rPr>
      <w:rFonts w:cs="Myriad Pro"/>
      <w:color w:val="000000"/>
      <w:sz w:val="20"/>
      <w:szCs w:val="20"/>
    </w:rPr>
  </w:style>
  <w:style w:type="character" w:customStyle="1" w:styleId="A5">
    <w:name w:val="A5"/>
    <w:uiPriority w:val="99"/>
    <w:rsid w:val="007E2709"/>
    <w:rPr>
      <w:rFonts w:cs="Garamond"/>
      <w:color w:val="000000"/>
      <w:sz w:val="14"/>
      <w:szCs w:val="14"/>
    </w:rPr>
  </w:style>
  <w:style w:type="character" w:customStyle="1" w:styleId="tlid-translation">
    <w:name w:val="tlid-translation"/>
    <w:basedOn w:val="FontParagrafDefault"/>
    <w:rsid w:val="00FD79F6"/>
  </w:style>
  <w:style w:type="character" w:customStyle="1" w:styleId="nowrap">
    <w:name w:val="nowrap"/>
    <w:rsid w:val="00C2742D"/>
  </w:style>
  <w:style w:type="character" w:customStyle="1" w:styleId="UnresolvedMention1">
    <w:name w:val="Unresolved Mention1"/>
    <w:basedOn w:val="FontParagrafDefault"/>
    <w:uiPriority w:val="99"/>
    <w:semiHidden/>
    <w:unhideWhenUsed/>
    <w:rsid w:val="00E90688"/>
    <w:rPr>
      <w:rFonts w:cs="Times New Roman"/>
      <w:color w:val="605E5C"/>
      <w:shd w:val="clear" w:color="auto" w:fill="E1DFDD"/>
    </w:rPr>
  </w:style>
  <w:style w:type="paragraph" w:customStyle="1" w:styleId="References">
    <w:name w:val="References"/>
    <w:basedOn w:val="Normal"/>
    <w:rsid w:val="00DF5F64"/>
    <w:pPr>
      <w:widowControl/>
      <w:spacing w:after="80" w:line="240" w:lineRule="auto"/>
      <w:ind w:left="144" w:hanging="144"/>
      <w:jc w:val="both"/>
    </w:pPr>
    <w:rPr>
      <w:sz w:val="18"/>
      <w:lang w:val="en-US"/>
    </w:rPr>
  </w:style>
  <w:style w:type="character" w:customStyle="1" w:styleId="fontstyle31">
    <w:name w:val="fontstyle31"/>
    <w:basedOn w:val="FontParagrafDefault"/>
    <w:rsid w:val="00F16B77"/>
    <w:rPr>
      <w:rFonts w:ascii="ChaparralPro-Italic" w:hAnsi="ChaparralPro-Italic" w:cs="Times New Roman" w:hint="default"/>
      <w:i/>
      <w:iCs/>
      <w:color w:val="242021"/>
      <w:sz w:val="16"/>
      <w:szCs w:val="16"/>
    </w:rPr>
  </w:style>
  <w:style w:type="character" w:customStyle="1" w:styleId="y2iqfc">
    <w:name w:val="y2iqfc"/>
    <w:basedOn w:val="FontParagrafDefault"/>
    <w:rsid w:val="00A11EB9"/>
  </w:style>
  <w:style w:type="paragraph" w:customStyle="1" w:styleId="22aIsiParagraf">
    <w:name w:val="2.2a Isi Paragraf"/>
    <w:basedOn w:val="Normal"/>
    <w:qFormat/>
    <w:rsid w:val="00955973"/>
    <w:pPr>
      <w:widowControl/>
      <w:spacing w:after="80" w:line="276" w:lineRule="auto"/>
      <w:ind w:firstLine="360"/>
      <w:jc w:val="both"/>
    </w:pPr>
    <w:rPr>
      <w:rFonts w:ascii="Cambria" w:eastAsiaTheme="minorEastAsia" w:hAnsi="Cambria" w:cstheme="minorBidi"/>
      <w:sz w:val="24"/>
      <w:szCs w:val="22"/>
      <w:lang w:val="en"/>
    </w:rPr>
  </w:style>
  <w:style w:type="paragraph" w:customStyle="1" w:styleId="21aSubjudul1Pendahuluandst">
    <w:name w:val="2.1a Subjudul 1 (Pendahuluan dst)"/>
    <w:basedOn w:val="Normal"/>
    <w:qFormat/>
    <w:rsid w:val="00955973"/>
    <w:pPr>
      <w:tabs>
        <w:tab w:val="num" w:pos="720"/>
      </w:tabs>
      <w:autoSpaceDE w:val="0"/>
      <w:autoSpaceDN w:val="0"/>
      <w:adjustRightInd w:val="0"/>
      <w:spacing w:before="360" w:line="240" w:lineRule="auto"/>
      <w:ind w:left="142" w:hanging="142"/>
      <w:jc w:val="center"/>
    </w:pPr>
    <w:rPr>
      <w:rFonts w:ascii="Cambria" w:eastAsiaTheme="minorEastAsia" w:hAnsi="Cambria" w:cstheme="minorBidi"/>
      <w:b/>
      <w:bCs/>
      <w:sz w:val="24"/>
      <w:szCs w:val="24"/>
      <w:lang w:val="en"/>
    </w:rPr>
  </w:style>
  <w:style w:type="table" w:styleId="BayanganSedang1-Aksen1">
    <w:name w:val="Medium Shading 1 Accent 1"/>
    <w:basedOn w:val="TabelNormal"/>
    <w:uiPriority w:val="63"/>
    <w:rsid w:val="002E3A11"/>
    <w:rPr>
      <w:rFonts w:asciiTheme="minorHAnsi" w:eastAsiaTheme="minorHAnsi" w:hAnsiTheme="minorHAnsi" w:cstheme="minorBidi"/>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Paragraph">
    <w:name w:val="Table Paragraph"/>
    <w:basedOn w:val="Normal"/>
    <w:uiPriority w:val="1"/>
    <w:qFormat/>
    <w:rsid w:val="00E05766"/>
    <w:pPr>
      <w:autoSpaceDE w:val="0"/>
      <w:autoSpaceDN w:val="0"/>
      <w:spacing w:line="240" w:lineRule="auto"/>
    </w:pPr>
    <w:rPr>
      <w:sz w:val="22"/>
      <w:szCs w:val="22"/>
      <w:lang w:val="en-US"/>
    </w:rPr>
  </w:style>
  <w:style w:type="table" w:styleId="BayanganSedang2-Aksen3">
    <w:name w:val="Medium Shading 2 Accent 3"/>
    <w:basedOn w:val="TabelNormal"/>
    <w:uiPriority w:val="64"/>
    <w:rsid w:val="00E05766"/>
    <w:rPr>
      <w:rFonts w:asciiTheme="minorHAnsi" w:eastAsiaTheme="minorHAnsi"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E05766"/>
    <w:rPr>
      <w:rFonts w:asciiTheme="minorHAnsi" w:eastAsiaTheme="minorHAnsi"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UnresolvedMention2">
    <w:name w:val="Unresolved Mention2"/>
    <w:basedOn w:val="FontParagrafDefault"/>
    <w:uiPriority w:val="99"/>
    <w:semiHidden/>
    <w:unhideWhenUsed/>
    <w:rsid w:val="002D1971"/>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character" w:customStyle="1" w:styleId="SebutanYangBelumTerselesaikan1">
    <w:name w:val="Sebutan Yang Belum Terselesaikan1"/>
    <w:basedOn w:val="FontParagrafDefault"/>
    <w:uiPriority w:val="99"/>
    <w:semiHidden/>
    <w:unhideWhenUsed/>
    <w:rsid w:val="00557E3C"/>
    <w:rPr>
      <w:color w:val="605E5C"/>
      <w:shd w:val="clear" w:color="auto" w:fill="E1DFDD"/>
    </w:rPr>
  </w:style>
  <w:style w:type="character" w:customStyle="1" w:styleId="SebutanYangBelumTerselesaikan2">
    <w:name w:val="Sebutan Yang Belum Terselesaikan2"/>
    <w:basedOn w:val="FontParagrafDefault"/>
    <w:uiPriority w:val="99"/>
    <w:semiHidden/>
    <w:unhideWhenUsed/>
    <w:rsid w:val="00737966"/>
    <w:rPr>
      <w:color w:val="605E5C"/>
      <w:shd w:val="clear" w:color="auto" w:fill="E1DFDD"/>
    </w:rPr>
  </w:style>
  <w:style w:type="character" w:styleId="SebutanYangBelumTerselesaikan">
    <w:name w:val="Unresolved Mention"/>
    <w:basedOn w:val="FontParagrafDefault"/>
    <w:uiPriority w:val="99"/>
    <w:semiHidden/>
    <w:unhideWhenUsed/>
    <w:rsid w:val="00F9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ezkiamelia@uinsu.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kustati@uinib.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gusmirawati27@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wina02susanti@gmail.com"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jH1AdSSrJiy1xPMFcumKeGBxw==">CgMxLjAyDmguaTlucWV4d2NodmY0Mg5oLjN3aXltcXI5dDJteTIOaC5kbHliaGRtdWF6YWQyDmgud3c4Z3E2b3IyYnFxMg5oLmd6ZWNlaWZsMGV2aTgAciExOW5wRTBBM0dqdlRuNXFGWU1BcFdJcWNadzY4eGJEMjQ=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DC34AE-BCA1-4EAD-96BD-04BF0D7E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11873</Words>
  <Characters>67681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yaog</dc:creator>
  <cp:lastModifiedBy>ahmad fuad abdul baqi</cp:lastModifiedBy>
  <cp:revision>7</cp:revision>
  <dcterms:created xsi:type="dcterms:W3CDTF">2026-06-17T14:58:00Z</dcterms:created>
  <dcterms:modified xsi:type="dcterms:W3CDTF">2026-06-24T05:08:00Z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e5a3506c-1e3d-3619-8c60-53ead21c525d</vt:lpwstr>
  </property>
  <property fmtid="{D5CDD505-2E9C-101B-9397-08002B2CF9AE}" pid="24" name="Mendeley Citation Style_1">
    <vt:lpwstr>http://www.zotero.org/styles/apa-6th-edition</vt:lpwstr>
  </property>
  <property fmtid="{D5CDD505-2E9C-101B-9397-08002B2CF9AE}" pid="25" name="ZOTERO_PREF_1">
    <vt:lpwstr>&lt;data data-version="3" zotero-version="9.0.5"&gt;&lt;session id="iIUH1ssB"/&gt;&lt;style id="http://www.zotero.org/styles/apa" locale="id-ID" hasBibliography="1" bibliographyStyleHasBeenSet="1"/&gt;&lt;prefs&gt;&lt;pref name="fieldType" value="Field"/&gt;&lt;pref name="automaticJourna</vt:lpwstr>
  </property>
  <property fmtid="{D5CDD505-2E9C-101B-9397-08002B2CF9AE}" pid="26" name="ZOTERO_PREF_2">
    <vt:lpwstr>lAbbreviations" value="true"/&gt;&lt;/prefs&gt;&lt;/data&gt;</vt:lpwstr>
  </property>
</Properties>
</file>