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FDBD" w14:textId="77777777" w:rsidR="00F440A9" w:rsidRDefault="00F440A9">
      <w:pPr>
        <w:jc w:val="center"/>
        <w:rPr>
          <w:b/>
          <w:color w:val="000000"/>
          <w:sz w:val="28"/>
          <w:szCs w:val="28"/>
        </w:rPr>
      </w:pPr>
    </w:p>
    <w:p w14:paraId="66640D03" w14:textId="77777777" w:rsidR="005F1667" w:rsidRDefault="005F1667" w:rsidP="004D24C2">
      <w:pPr>
        <w:pStyle w:val="Title"/>
        <w:jc w:val="left"/>
        <w:rPr>
          <w:rFonts w:ascii="Book Antiqua" w:hAnsi="Book Antiqua" w:cstheme="majorBidi"/>
          <w:sz w:val="32"/>
          <w:szCs w:val="32"/>
        </w:rPr>
      </w:pPr>
      <w:bookmarkStart w:id="0" w:name="_Hlk216267528"/>
      <w:r w:rsidRPr="005F1667">
        <w:rPr>
          <w:rFonts w:ascii="Book Antiqua" w:hAnsi="Book Antiqua" w:cstheme="majorBidi"/>
          <w:sz w:val="32"/>
          <w:szCs w:val="32"/>
        </w:rPr>
        <w:t>PENGARUH KUALITAS PELAYANAN DAN KEPERCAYAAN TERHADAP KEPUASAN JEMAAH UMRAH DI PT. QIBLATAIN SAFARINA BAKTI</w:t>
      </w:r>
      <w:bookmarkEnd w:id="0"/>
    </w:p>
    <w:p w14:paraId="3BACEB14" w14:textId="77777777" w:rsidR="00C030A3" w:rsidRDefault="00C030A3" w:rsidP="00C030A3">
      <w:pPr>
        <w:rPr>
          <w:rFonts w:ascii="Book Antiqua" w:hAnsi="Book Antiqua" w:cstheme="majorBidi"/>
          <w:b/>
          <w:bCs/>
          <w:sz w:val="22"/>
          <w:szCs w:val="22"/>
          <w:lang w:val="id-ID"/>
        </w:rPr>
      </w:pPr>
    </w:p>
    <w:p w14:paraId="24A78C0B" w14:textId="77777777" w:rsidR="00672934" w:rsidRDefault="00672934" w:rsidP="00C030A3">
      <w:pPr>
        <w:rPr>
          <w:rFonts w:ascii="Book Antiqua" w:hAnsi="Book Antiqua" w:cstheme="majorBidi"/>
          <w:b/>
          <w:bCs/>
          <w:sz w:val="22"/>
          <w:szCs w:val="22"/>
          <w:lang w:val="id-ID"/>
        </w:rPr>
      </w:pPr>
    </w:p>
    <w:p w14:paraId="73C33F85" w14:textId="34116B4D" w:rsidR="00C030A3" w:rsidRPr="00F75BCD" w:rsidRDefault="005F1667" w:rsidP="00C030A3">
      <w:pPr>
        <w:pStyle w:val="Alishlah13authornames"/>
        <w:rPr>
          <w:rFonts w:ascii="Book Antiqua" w:hAnsi="Book Antiqua"/>
          <w:sz w:val="22"/>
          <w:szCs w:val="24"/>
          <w:vertAlign w:val="superscript"/>
          <w:lang w:val="en-GB"/>
        </w:rPr>
      </w:pPr>
      <w:bookmarkStart w:id="1" w:name="_Hlk216267569"/>
      <w:r>
        <w:rPr>
          <w:rFonts w:ascii="Book Antiqua" w:hAnsi="Book Antiqua"/>
          <w:sz w:val="22"/>
          <w:szCs w:val="24"/>
          <w:lang w:val="en-GB"/>
        </w:rPr>
        <w:t>Erin Nur Putriani</w:t>
      </w:r>
      <w:r w:rsidR="00C030A3" w:rsidRPr="00F75BCD">
        <w:rPr>
          <w:rFonts w:ascii="Book Antiqua" w:hAnsi="Book Antiqua"/>
          <w:sz w:val="22"/>
          <w:szCs w:val="24"/>
          <w:vertAlign w:val="superscript"/>
          <w:lang w:val="en-GB"/>
        </w:rPr>
        <w:t>1</w:t>
      </w:r>
      <w:r w:rsidR="00C030A3" w:rsidRPr="00F75BCD">
        <w:rPr>
          <w:rFonts w:ascii="Book Antiqua" w:hAnsi="Book Antiqua"/>
          <w:sz w:val="22"/>
          <w:szCs w:val="24"/>
          <w:lang w:val="en-GB"/>
        </w:rPr>
        <w:t xml:space="preserve">, </w:t>
      </w:r>
      <w:r>
        <w:rPr>
          <w:rFonts w:ascii="Book Antiqua" w:hAnsi="Book Antiqua"/>
          <w:sz w:val="22"/>
          <w:szCs w:val="24"/>
          <w:lang w:val="en-GB"/>
        </w:rPr>
        <w:t>Intan Nurul Awwaliyah</w:t>
      </w:r>
      <w:bookmarkEnd w:id="1"/>
      <w:r w:rsidR="00C030A3" w:rsidRPr="00F75BCD">
        <w:rPr>
          <w:rFonts w:ascii="Book Antiqua" w:hAnsi="Book Antiqua"/>
          <w:sz w:val="22"/>
          <w:szCs w:val="24"/>
          <w:vertAlign w:val="superscript"/>
          <w:lang w:val="en-GB"/>
        </w:rPr>
        <w:t>2</w:t>
      </w:r>
    </w:p>
    <w:p w14:paraId="2468C8AE" w14:textId="250901FC" w:rsidR="00C030A3" w:rsidRDefault="00C030A3" w:rsidP="006F14A6">
      <w:pPr>
        <w:pStyle w:val="Alishlah16affiliation"/>
        <w:rPr>
          <w:color w:val="auto"/>
          <w:lang w:val="en-GB"/>
        </w:rPr>
      </w:pPr>
      <w:r w:rsidRPr="00A75CB1">
        <w:rPr>
          <w:color w:val="auto"/>
          <w:vertAlign w:val="superscript"/>
          <w:lang w:val="en-GB"/>
        </w:rPr>
        <w:t>1</w:t>
      </w:r>
      <w:r w:rsidRPr="00A75CB1">
        <w:rPr>
          <w:color w:val="auto"/>
          <w:lang w:val="en-GB"/>
        </w:rPr>
        <w:tab/>
      </w:r>
      <w:bookmarkStart w:id="2" w:name="_Hlk216268008"/>
      <w:r w:rsidR="005F1667">
        <w:rPr>
          <w:color w:val="auto"/>
          <w:lang w:val="en-GB"/>
        </w:rPr>
        <w:t xml:space="preserve">STEBI Badri </w:t>
      </w:r>
      <w:proofErr w:type="spellStart"/>
      <w:r w:rsidR="005F1667">
        <w:rPr>
          <w:color w:val="auto"/>
          <w:lang w:val="en-GB"/>
        </w:rPr>
        <w:t>Mashduqi</w:t>
      </w:r>
      <w:proofErr w:type="spellEnd"/>
      <w:r w:rsidR="005F1667">
        <w:rPr>
          <w:color w:val="auto"/>
          <w:lang w:val="en-GB"/>
        </w:rPr>
        <w:t xml:space="preserve"> </w:t>
      </w:r>
      <w:proofErr w:type="spellStart"/>
      <w:r w:rsidR="005F1667">
        <w:rPr>
          <w:color w:val="auto"/>
          <w:lang w:val="en-GB"/>
        </w:rPr>
        <w:t>Kraksaan</w:t>
      </w:r>
      <w:bookmarkEnd w:id="2"/>
      <w:proofErr w:type="spellEnd"/>
      <w:r w:rsidRPr="002B31FD">
        <w:rPr>
          <w:color w:val="auto"/>
          <w:lang w:val="en-GB"/>
        </w:rPr>
        <w:t xml:space="preserve">; </w:t>
      </w:r>
      <w:hyperlink r:id="rId8" w:history="1">
        <w:r w:rsidR="005F1667" w:rsidRPr="0048169D">
          <w:rPr>
            <w:rStyle w:val="Hyperlink"/>
          </w:rPr>
          <w:t>putriani.erin@gmail.com</w:t>
        </w:r>
      </w:hyperlink>
    </w:p>
    <w:p w14:paraId="6127998A" w14:textId="1B4E2FB5" w:rsidR="00C030A3" w:rsidRDefault="00C030A3" w:rsidP="005F1667">
      <w:pPr>
        <w:pStyle w:val="Alishlah16affiliation"/>
        <w:rPr>
          <w:color w:val="auto"/>
        </w:rPr>
      </w:pPr>
      <w:r>
        <w:rPr>
          <w:color w:val="auto"/>
          <w:vertAlign w:val="superscript"/>
          <w:lang w:val="en-GB"/>
        </w:rPr>
        <w:t>2</w:t>
      </w:r>
      <w:r w:rsidRPr="00A75CB1">
        <w:rPr>
          <w:color w:val="auto"/>
          <w:lang w:val="en-GB"/>
        </w:rPr>
        <w:tab/>
      </w:r>
      <w:r w:rsidR="005F1667">
        <w:rPr>
          <w:color w:val="auto"/>
          <w:lang w:val="en-GB"/>
        </w:rPr>
        <w:t>Universitas Jember</w:t>
      </w:r>
      <w:r w:rsidRPr="002B31FD">
        <w:rPr>
          <w:color w:val="auto"/>
          <w:lang w:val="en-GB"/>
        </w:rPr>
        <w:t xml:space="preserve">; </w:t>
      </w:r>
      <w:hyperlink r:id="rId9" w:history="1">
        <w:r w:rsidR="005F1667" w:rsidRPr="00D25687">
          <w:rPr>
            <w:rStyle w:val="Hyperlink"/>
          </w:rPr>
          <w:t>in.awwaliyah.feb@unej.ac.id</w:t>
        </w:r>
      </w:hyperlink>
      <w:r w:rsidR="005F1667">
        <w:rPr>
          <w:color w:val="auto"/>
        </w:rPr>
        <w:t xml:space="preserve"> </w:t>
      </w:r>
    </w:p>
    <w:p w14:paraId="1EA71812" w14:textId="77777777" w:rsidR="005F1667" w:rsidRDefault="005F1667" w:rsidP="005F1667">
      <w:pPr>
        <w:pStyle w:val="Alishlah16affiliation"/>
        <w:rPr>
          <w:color w:val="auto"/>
        </w:rPr>
      </w:pPr>
    </w:p>
    <w:tbl>
      <w:tblPr>
        <w:tblW w:w="83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269"/>
        <w:gridCol w:w="48"/>
        <w:gridCol w:w="6345"/>
      </w:tblGrid>
      <w:tr w:rsidR="00C030A3" w:rsidRPr="00127059" w14:paraId="04374052" w14:textId="77777777" w:rsidTr="00212168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3A3EEA" w14:textId="77777777" w:rsidR="00C030A3" w:rsidRPr="00127059" w:rsidRDefault="00C030A3" w:rsidP="00FE492D">
            <w:pPr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08C738C" w14:textId="77777777" w:rsidR="00C030A3" w:rsidRPr="00127059" w:rsidRDefault="00C030A3" w:rsidP="00FE492D">
            <w:pPr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3981D9" w14:textId="77777777" w:rsidR="00C030A3" w:rsidRPr="00127059" w:rsidRDefault="00C030A3" w:rsidP="00FE492D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127059"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  <w:t xml:space="preserve">Abstract </w:t>
            </w:r>
          </w:p>
        </w:tc>
      </w:tr>
      <w:tr w:rsidR="00C030A3" w:rsidRPr="00127059" w14:paraId="1CF04150" w14:textId="77777777" w:rsidTr="00212168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AB3F23" w14:textId="77777777" w:rsidR="00C030A3" w:rsidRPr="00B47983" w:rsidRDefault="00C030A3" w:rsidP="00FE492D">
            <w:pPr>
              <w:jc w:val="both"/>
              <w:rPr>
                <w:rFonts w:ascii="Book Antiqua" w:eastAsia="Book Antiqua" w:hAnsi="Book Antiqua" w:cs="Book Antiqua"/>
                <w:b/>
                <w:iCs/>
                <w:sz w:val="18"/>
                <w:szCs w:val="18"/>
              </w:rPr>
            </w:pPr>
            <w:r w:rsidRPr="00B47983">
              <w:rPr>
                <w:rFonts w:ascii="Book Antiqua" w:eastAsia="Book Antiqua" w:hAnsi="Book Antiqua" w:cs="Book Antiqua"/>
                <w:b/>
                <w:iCs/>
                <w:sz w:val="18"/>
                <w:szCs w:val="18"/>
              </w:rPr>
              <w:t>Keywords:</w:t>
            </w:r>
          </w:p>
          <w:p w14:paraId="17FCCE72" w14:textId="008FFAED" w:rsidR="00AF4BBC" w:rsidRPr="00656C9C" w:rsidRDefault="0034665A" w:rsidP="00656C9C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  <w:r w:rsidRPr="0034665A">
              <w:rPr>
                <w:rFonts w:ascii="Book Antiqua" w:hAnsi="Book Antiqua"/>
                <w:sz w:val="18"/>
                <w:szCs w:val="18"/>
              </w:rPr>
              <w:t>Service Quality</w:t>
            </w:r>
            <w:r>
              <w:rPr>
                <w:rFonts w:ascii="Book Antiqua" w:hAnsi="Book Antiqua"/>
                <w:sz w:val="18"/>
                <w:szCs w:val="18"/>
              </w:rPr>
              <w:t xml:space="preserve">; </w:t>
            </w:r>
            <w:r w:rsidRPr="0034665A">
              <w:rPr>
                <w:rFonts w:ascii="Book Antiqua" w:hAnsi="Book Antiqua"/>
                <w:sz w:val="18"/>
                <w:szCs w:val="18"/>
              </w:rPr>
              <w:t>Trust</w:t>
            </w:r>
            <w:r>
              <w:rPr>
                <w:rFonts w:ascii="Book Antiqua" w:hAnsi="Book Antiqua"/>
                <w:sz w:val="18"/>
                <w:szCs w:val="18"/>
              </w:rPr>
              <w:t xml:space="preserve">; </w:t>
            </w:r>
            <w:r w:rsidRPr="0034665A">
              <w:rPr>
                <w:rFonts w:ascii="Book Antiqua" w:hAnsi="Book Antiqua"/>
                <w:sz w:val="18"/>
                <w:szCs w:val="18"/>
              </w:rPr>
              <w:t>Pilgrim Satisfaction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4665A">
              <w:rPr>
                <w:rFonts w:ascii="Book Antiqua" w:hAnsi="Book Antiqua"/>
                <w:sz w:val="18"/>
                <w:szCs w:val="18"/>
              </w:rPr>
              <w:t>Umrah</w:t>
            </w:r>
            <w:r>
              <w:rPr>
                <w:rFonts w:ascii="Book Antiqua" w:hAnsi="Book Antiqua"/>
                <w:sz w:val="18"/>
                <w:szCs w:val="18"/>
              </w:rPr>
              <w:t xml:space="preserve">; </w:t>
            </w:r>
            <w:r w:rsidRPr="0034665A">
              <w:rPr>
                <w:rFonts w:ascii="Book Antiqua" w:hAnsi="Book Antiqua"/>
                <w:sz w:val="18"/>
                <w:szCs w:val="18"/>
              </w:rPr>
              <w:t>Sharia Economics</w:t>
            </w:r>
            <w:r>
              <w:rPr>
                <w:rFonts w:ascii="Book Antiqua" w:hAnsi="Book Antiqua"/>
                <w:sz w:val="18"/>
                <w:szCs w:val="18"/>
              </w:rPr>
              <w:t xml:space="preserve">; </w:t>
            </w:r>
            <w:r w:rsidRPr="0034665A">
              <w:rPr>
                <w:rFonts w:ascii="Book Antiqua" w:hAnsi="Book Antiqua"/>
                <w:sz w:val="18"/>
                <w:szCs w:val="18"/>
              </w:rPr>
              <w:t>Islamic Law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89DEA" w14:textId="77777777" w:rsidR="00C030A3" w:rsidRPr="00127059" w:rsidRDefault="00C030A3" w:rsidP="00FE492D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93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C1F042F" w14:textId="3890FFF2" w:rsidR="005F1667" w:rsidRPr="004D24C2" w:rsidRDefault="0034665A" w:rsidP="0034665A">
            <w:pPr>
              <w:jc w:val="both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This study aims to analyze the influence of service quality and trust on Umrah pilgrim satisfaction at PT.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Qiblatain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Safarina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Bakti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from the perspective of Islamic economics and Islamic law. This explanatory quantitative study employed a survey technique, employing a total sampling of 85 Umrah pilgrims from the 2022–2024 period. Data were collected using a 5-point Likert scale questionnaire and analyzed using multiple linear regression using IBM SPSS 26. The results showed that service quality (t = 6.148; sig. = 0.000) and trust (t = 5.560; sig. = 0.000) each had a positive and significant effect on pilgrim satisfaction, and simultaneously had a significant effect (F = 38.658; sig. = 0.000). These findings reinforce that the application of SERVQUAL and trust based on trust and providing promises (QS. al-Māidah [5]: 1; QS. an-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Nisā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' [4]: </w:t>
            </w:r>
            <w:r w:rsidRPr="004D24C2">
              <w:rPr>
                <w:i/>
                <w:iCs/>
                <w:sz w:val="18"/>
                <w:szCs w:val="18"/>
              </w:rPr>
              <w:t>​​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58) in the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wak</w:t>
            </w:r>
            <w:r w:rsidRPr="004D24C2">
              <w:rPr>
                <w:rFonts w:ascii="Book Antiqua" w:hAnsi="Book Antiqua" w:cs="Book Antiqua"/>
                <w:i/>
                <w:iCs/>
                <w:sz w:val="18"/>
                <w:szCs w:val="18"/>
              </w:rPr>
              <w:t>ā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lah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bil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ujrah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contract is a sharia obligation as well as a sharia economic business strategy. Increasing these two variables not only increases congregation satisfaction, but also supports productive circulation of assets (QS. al-</w:t>
            </w:r>
            <w:proofErr w:type="spellStart"/>
            <w:r w:rsidRPr="004D24C2">
              <w:rPr>
                <w:rFonts w:ascii="Cambria" w:hAnsi="Cambria" w:cs="Cambria"/>
                <w:i/>
                <w:iCs/>
                <w:sz w:val="18"/>
                <w:szCs w:val="18"/>
              </w:rPr>
              <w:t>Ḥ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asyr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[59]: 7) and the realization of 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maq</w:t>
            </w:r>
            <w:r w:rsidRPr="004D24C2">
              <w:rPr>
                <w:rFonts w:ascii="Book Antiqua" w:hAnsi="Book Antiqua" w:cs="Book Antiqua"/>
                <w:i/>
                <w:iCs/>
                <w:sz w:val="18"/>
                <w:szCs w:val="18"/>
              </w:rPr>
              <w:t>ā</w:t>
            </w:r>
            <w:r w:rsidRPr="004D24C2">
              <w:rPr>
                <w:rFonts w:ascii="Cambria" w:hAnsi="Cambria" w:cs="Cambria"/>
                <w:i/>
                <w:iCs/>
                <w:sz w:val="18"/>
                <w:szCs w:val="18"/>
              </w:rPr>
              <w:t>ṣ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id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al-</w:t>
            </w:r>
            <w:proofErr w:type="spellStart"/>
            <w:proofErr w:type="gram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syar</w:t>
            </w:r>
            <w:r w:rsidRPr="004D24C2">
              <w:rPr>
                <w:rFonts w:ascii="Book Antiqua" w:hAnsi="Book Antiqua" w:cs="Book Antiqua"/>
                <w:i/>
                <w:iCs/>
                <w:sz w:val="18"/>
                <w:szCs w:val="18"/>
              </w:rPr>
              <w:t>ī‘</w:t>
            </w:r>
            <w:proofErr w:type="gram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ah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, especially </w:t>
            </w:r>
            <w:proofErr w:type="spellStart"/>
            <w:r w:rsidRPr="004D24C2">
              <w:rPr>
                <w:rFonts w:ascii="Cambria" w:hAnsi="Cambria" w:cs="Cambria"/>
                <w:i/>
                <w:iCs/>
                <w:sz w:val="18"/>
                <w:szCs w:val="18"/>
              </w:rPr>
              <w:t>ḥ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if</w:t>
            </w:r>
            <w:r w:rsidRPr="004D24C2">
              <w:rPr>
                <w:rFonts w:ascii="Cambria" w:hAnsi="Cambria" w:cs="Cambria"/>
                <w:i/>
                <w:iCs/>
                <w:sz w:val="18"/>
                <w:szCs w:val="18"/>
              </w:rPr>
              <w:t>ẓ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al-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m</w:t>
            </w:r>
            <w:r w:rsidRPr="004D24C2">
              <w:rPr>
                <w:rFonts w:ascii="Book Antiqua" w:hAnsi="Book Antiqua" w:cs="Book Antiqua"/>
                <w:i/>
                <w:iCs/>
                <w:sz w:val="18"/>
                <w:szCs w:val="18"/>
              </w:rPr>
              <w:t>ā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l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4D24C2">
              <w:rPr>
                <w:rFonts w:ascii="Cambria" w:hAnsi="Cambria" w:cs="Cambria"/>
                <w:i/>
                <w:iCs/>
                <w:sz w:val="18"/>
                <w:szCs w:val="18"/>
              </w:rPr>
              <w:t>ḥ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if</w:t>
            </w:r>
            <w:r w:rsidRPr="004D24C2">
              <w:rPr>
                <w:rFonts w:ascii="Cambria" w:hAnsi="Cambria" w:cs="Cambria"/>
                <w:i/>
                <w:iCs/>
                <w:sz w:val="18"/>
                <w:szCs w:val="18"/>
              </w:rPr>
              <w:t>ẓ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ad-</w:t>
            </w:r>
            <w:proofErr w:type="spellStart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d</w:t>
            </w:r>
            <w:r w:rsidRPr="004D24C2">
              <w:rPr>
                <w:rFonts w:ascii="Book Antiqua" w:hAnsi="Book Antiqua" w:cs="Book Antiqua"/>
                <w:i/>
                <w:iCs/>
                <w:sz w:val="18"/>
                <w:szCs w:val="18"/>
              </w:rPr>
              <w:t>ī</w:t>
            </w:r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>n</w:t>
            </w:r>
            <w:proofErr w:type="spellEnd"/>
            <w:r w:rsidRPr="004D24C2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in the religious tourism industry.</w:t>
            </w:r>
          </w:p>
        </w:tc>
      </w:tr>
      <w:tr w:rsidR="00C030A3" w:rsidRPr="00127059" w14:paraId="4EAA0A81" w14:textId="77777777" w:rsidTr="00212168"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806636B" w14:textId="77777777" w:rsidR="00C030A3" w:rsidRPr="00127059" w:rsidRDefault="00C030A3" w:rsidP="00FE492D">
            <w:pPr>
              <w:jc w:val="both"/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0D30B" w14:textId="77777777" w:rsidR="00C030A3" w:rsidRPr="00127059" w:rsidRDefault="00C030A3" w:rsidP="00FE492D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93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E4D184C" w14:textId="77777777" w:rsidR="00C030A3" w:rsidRPr="00127059" w:rsidRDefault="00C030A3" w:rsidP="00FE4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</w:tr>
      <w:tr w:rsidR="00C030A3" w:rsidRPr="00127059" w14:paraId="5CEDC8E8" w14:textId="77777777" w:rsidTr="00212168"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61CA1B" w14:textId="77777777" w:rsidR="00C030A3" w:rsidRPr="00127059" w:rsidRDefault="00C030A3" w:rsidP="00FE492D">
            <w:pPr>
              <w:jc w:val="center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36671" w14:textId="77777777" w:rsidR="00C030A3" w:rsidRPr="00127059" w:rsidRDefault="00C030A3" w:rsidP="00FE492D">
            <w:pPr>
              <w:jc w:val="center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CDE7F8" w14:textId="77777777" w:rsidR="00C030A3" w:rsidRDefault="00C030A3" w:rsidP="00FE492D">
            <w:pPr>
              <w:jc w:val="both"/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</w:pPr>
          </w:p>
          <w:p w14:paraId="31491D17" w14:textId="77777777" w:rsidR="00C030A3" w:rsidRPr="00903206" w:rsidRDefault="00C030A3" w:rsidP="00FE492D">
            <w:pPr>
              <w:jc w:val="both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proofErr w:type="spellStart"/>
            <w:r w:rsidRPr="00903206"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  <w:t>Abstrak</w:t>
            </w:r>
            <w:proofErr w:type="spellEnd"/>
            <w:r w:rsidRPr="00903206"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030A3" w:rsidRPr="00127059" w14:paraId="3DF460CC" w14:textId="77777777" w:rsidTr="00212168"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8B41452" w14:textId="6B0DB4D1" w:rsidR="00C030A3" w:rsidRPr="005F1667" w:rsidRDefault="0034665A" w:rsidP="004D24C2">
            <w:pPr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</w:pPr>
            <w:r w:rsidRPr="0034665A">
              <w:rPr>
                <w:rFonts w:ascii="Book Antiqua" w:hAnsi="Book Antiqua"/>
                <w:b/>
                <w:bCs/>
                <w:i/>
                <w:iCs/>
                <w:sz w:val="18"/>
                <w:szCs w:val="18"/>
              </w:rPr>
              <w:t>Kata</w:t>
            </w:r>
            <w:r w:rsidR="004D24C2">
              <w:rPr>
                <w:rFonts w:ascii="Book Antiqua" w:hAnsi="Book Antiqua"/>
                <w:b/>
                <w:bCs/>
                <w:i/>
                <w:iCs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34665A">
              <w:rPr>
                <w:rFonts w:ascii="Book Antiqua" w:hAnsi="Book Antiqua"/>
                <w:b/>
                <w:bCs/>
                <w:i/>
                <w:iCs/>
                <w:sz w:val="18"/>
                <w:szCs w:val="18"/>
              </w:rPr>
              <w:t>kunci</w:t>
            </w:r>
            <w:proofErr w:type="spellEnd"/>
            <w:r w:rsidRPr="0034665A">
              <w:rPr>
                <w:rFonts w:ascii="Book Antiqua" w:hAnsi="Book Antiqua"/>
                <w:b/>
                <w:bCs/>
                <w:i/>
                <w:iCs/>
                <w:sz w:val="18"/>
                <w:szCs w:val="18"/>
              </w:rPr>
              <w:t>:</w:t>
            </w:r>
            <w:r w:rsidRPr="0034665A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665A">
              <w:rPr>
                <w:rFonts w:ascii="Book Antiqua" w:hAnsi="Book Antiqua"/>
                <w:bCs/>
                <w:sz w:val="18"/>
                <w:szCs w:val="18"/>
              </w:rPr>
              <w:t>Kualitas</w:t>
            </w:r>
            <w:proofErr w:type="spellEnd"/>
            <w:r w:rsidRPr="0034665A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34665A">
              <w:rPr>
                <w:rFonts w:ascii="Book Antiqua" w:hAnsi="Book Antiqua"/>
                <w:bCs/>
                <w:sz w:val="18"/>
                <w:szCs w:val="18"/>
              </w:rPr>
              <w:t>Pelayanan</w:t>
            </w:r>
            <w:proofErr w:type="spellEnd"/>
            <w:r>
              <w:rPr>
                <w:rFonts w:ascii="Book Antiqua" w:hAnsi="Book Antiqua"/>
                <w:bCs/>
                <w:sz w:val="18"/>
                <w:szCs w:val="18"/>
              </w:rPr>
              <w:t xml:space="preserve">; </w:t>
            </w:r>
            <w:proofErr w:type="spellStart"/>
            <w:r w:rsidRPr="0034665A">
              <w:rPr>
                <w:rFonts w:ascii="Book Antiqua" w:hAnsi="Book Antiqua"/>
                <w:bCs/>
                <w:sz w:val="18"/>
                <w:szCs w:val="18"/>
              </w:rPr>
              <w:t>Kepercayaan</w:t>
            </w:r>
            <w:proofErr w:type="spellEnd"/>
            <w:r>
              <w:rPr>
                <w:rFonts w:ascii="Book Antiqua" w:hAnsi="Book Antiqua"/>
                <w:bCs/>
                <w:sz w:val="18"/>
                <w:szCs w:val="18"/>
              </w:rPr>
              <w:t xml:space="preserve">; </w:t>
            </w:r>
            <w:proofErr w:type="spellStart"/>
            <w:r w:rsidRPr="0034665A">
              <w:rPr>
                <w:rFonts w:ascii="Book Antiqua" w:hAnsi="Book Antiqua"/>
                <w:bCs/>
                <w:sz w:val="18"/>
                <w:szCs w:val="18"/>
              </w:rPr>
              <w:t>Kepuasan</w:t>
            </w:r>
            <w:proofErr w:type="spellEnd"/>
            <w:r w:rsidRPr="0034665A">
              <w:rPr>
                <w:rFonts w:ascii="Book Antiqua" w:hAnsi="Book Antiqua"/>
                <w:bCs/>
                <w:sz w:val="18"/>
                <w:szCs w:val="18"/>
              </w:rPr>
              <w:t xml:space="preserve"> Jemaah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r w:rsidRPr="0034665A">
              <w:rPr>
                <w:rFonts w:ascii="Book Antiqua" w:hAnsi="Book Antiqua"/>
                <w:bCs/>
                <w:sz w:val="18"/>
                <w:szCs w:val="18"/>
              </w:rPr>
              <w:t>Umrah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; </w:t>
            </w:r>
            <w:proofErr w:type="spellStart"/>
            <w:r w:rsidRPr="0034665A">
              <w:rPr>
                <w:rFonts w:ascii="Book Antiqua" w:hAnsi="Book Antiqua"/>
                <w:bCs/>
                <w:sz w:val="18"/>
                <w:szCs w:val="18"/>
              </w:rPr>
              <w:t>Ekonomi</w:t>
            </w:r>
            <w:proofErr w:type="spellEnd"/>
            <w:r w:rsidRPr="0034665A">
              <w:rPr>
                <w:rFonts w:ascii="Book Antiqua" w:hAnsi="Book Antiqua"/>
                <w:bCs/>
                <w:sz w:val="18"/>
                <w:szCs w:val="18"/>
              </w:rPr>
              <w:t xml:space="preserve"> Syariah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; </w:t>
            </w:r>
            <w:r w:rsidRPr="0034665A">
              <w:rPr>
                <w:rFonts w:ascii="Book Antiqua" w:hAnsi="Book Antiqua"/>
                <w:bCs/>
                <w:sz w:val="18"/>
                <w:szCs w:val="18"/>
              </w:rPr>
              <w:t>Hukum Islam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8200" w14:textId="77777777" w:rsidR="00C030A3" w:rsidRPr="00127059" w:rsidRDefault="00C030A3" w:rsidP="00FE492D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45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46942FA3" w14:textId="7CCF44C4" w:rsidR="00C030A3" w:rsidRPr="004D24C2" w:rsidRDefault="0034665A" w:rsidP="0034665A">
            <w:pPr>
              <w:jc w:val="both"/>
              <w:rPr>
                <w:rFonts w:ascii="Book Antiqua" w:hAnsi="Book Antiqua"/>
                <w:bCs/>
                <w:sz w:val="18"/>
                <w:szCs w:val="18"/>
              </w:rPr>
            </w:pP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Penelitian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ini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bertujuan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menganalisis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pengaruh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kualitas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pelayanan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dan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kepercayaan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terhadap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kepuasan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jemaah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umrah pada PT.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Qiblatain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Safarina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Bakti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dalam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perspektif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ekonomi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syariah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dan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hukum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Islam.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Penelitian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bersifat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kuantitatif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eksplanatori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dengan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teknik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survei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,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menggunakan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total sampling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terhadap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85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jemaah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umrah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periode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2022–2024. Data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dikumpulkan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melalui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kuesioner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skala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Likert 5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poin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dan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dianalisis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dengan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regresi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linear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berganda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menggunakan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IBM SPSS 26. Hasil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penelitian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menunjukkan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bahwa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kualitas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pelayanan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(t = 6,148; sig. = 0,000) dan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kepercayaan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(t = 5,560; sig. = 0,000) masing-masing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berpengaruh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positif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dan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signifikan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terhadap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kepuasan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jemaah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,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serta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secara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simultan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berpengaruh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signifikan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(F = 38,658; sig. = 0,000).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Temuan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ini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menguatkan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bahwa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penerapan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SERVQUAL dan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kepercayaan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yang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berlandaskan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amanah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serta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pemenuhan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janji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(QS. al-Māidah [5]: 1; QS. an-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Nisā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’ [4]: 58)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dalam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akad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wakālah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bil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ujrah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merupakan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kewajiban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syar’i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sekaligus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strategi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bisnis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ekonomi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syariah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.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Peningkatan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kedua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variabel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tersebut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tidak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hanya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meningkatkan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kepuasan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jemaah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,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tetapi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juga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mendukung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peredaran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harta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yang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produktif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(QS. al-</w:t>
            </w:r>
            <w:proofErr w:type="spellStart"/>
            <w:r w:rsidRPr="004D24C2">
              <w:rPr>
                <w:rFonts w:ascii="Cambria" w:hAnsi="Cambria" w:cs="Cambria"/>
                <w:bCs/>
                <w:sz w:val="18"/>
                <w:szCs w:val="18"/>
              </w:rPr>
              <w:t>Ḥ</w:t>
            </w:r>
            <w:r w:rsidRPr="004D24C2">
              <w:rPr>
                <w:rFonts w:ascii="Book Antiqua" w:hAnsi="Book Antiqua"/>
                <w:bCs/>
                <w:sz w:val="18"/>
                <w:szCs w:val="18"/>
              </w:rPr>
              <w:t>asyr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[59]: 7)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serta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terwujudnya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maq</w:t>
            </w:r>
            <w:r w:rsidRPr="004D24C2">
              <w:rPr>
                <w:rFonts w:ascii="Book Antiqua" w:hAnsi="Book Antiqua" w:cs="Book Antiqua"/>
                <w:bCs/>
                <w:sz w:val="18"/>
                <w:szCs w:val="18"/>
              </w:rPr>
              <w:t>ā</w:t>
            </w:r>
            <w:r w:rsidRPr="004D24C2">
              <w:rPr>
                <w:rFonts w:ascii="Cambria" w:hAnsi="Cambria" w:cs="Cambria"/>
                <w:bCs/>
                <w:sz w:val="18"/>
                <w:szCs w:val="18"/>
              </w:rPr>
              <w:t>ṣ</w:t>
            </w:r>
            <w:r w:rsidRPr="004D24C2">
              <w:rPr>
                <w:rFonts w:ascii="Book Antiqua" w:hAnsi="Book Antiqua"/>
                <w:bCs/>
                <w:sz w:val="18"/>
                <w:szCs w:val="18"/>
              </w:rPr>
              <w:t>id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al-</w:t>
            </w:r>
            <w:proofErr w:type="spellStart"/>
            <w:proofErr w:type="gram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syar</w:t>
            </w:r>
            <w:r w:rsidRPr="004D24C2">
              <w:rPr>
                <w:rFonts w:ascii="Book Antiqua" w:hAnsi="Book Antiqua" w:cs="Book Antiqua"/>
                <w:bCs/>
                <w:sz w:val="18"/>
                <w:szCs w:val="18"/>
              </w:rPr>
              <w:t>ī‘</w:t>
            </w:r>
            <w:proofErr w:type="gram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>ah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,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khususnya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Cambria" w:hAnsi="Cambria" w:cs="Cambria"/>
                <w:bCs/>
                <w:sz w:val="18"/>
                <w:szCs w:val="18"/>
              </w:rPr>
              <w:t>ḥ</w:t>
            </w:r>
            <w:r w:rsidRPr="004D24C2">
              <w:rPr>
                <w:rFonts w:ascii="Book Antiqua" w:hAnsi="Book Antiqua"/>
                <w:bCs/>
                <w:sz w:val="18"/>
                <w:szCs w:val="18"/>
              </w:rPr>
              <w:t>if</w:t>
            </w:r>
            <w:r w:rsidRPr="004D24C2">
              <w:rPr>
                <w:rFonts w:ascii="Cambria" w:hAnsi="Cambria" w:cs="Cambria"/>
                <w:bCs/>
                <w:sz w:val="18"/>
                <w:szCs w:val="18"/>
              </w:rPr>
              <w:t>ẓ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al-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m</w:t>
            </w:r>
            <w:r w:rsidRPr="004D24C2">
              <w:rPr>
                <w:rFonts w:ascii="Book Antiqua" w:hAnsi="Book Antiqua" w:cs="Book Antiqua"/>
                <w:bCs/>
                <w:sz w:val="18"/>
                <w:szCs w:val="18"/>
              </w:rPr>
              <w:t>ā</w:t>
            </w:r>
            <w:r w:rsidRPr="004D24C2">
              <w:rPr>
                <w:rFonts w:ascii="Book Antiqua" w:hAnsi="Book Antiqua"/>
                <w:bCs/>
                <w:sz w:val="18"/>
                <w:szCs w:val="18"/>
              </w:rPr>
              <w:t>l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dan </w:t>
            </w:r>
            <w:proofErr w:type="spellStart"/>
            <w:r w:rsidRPr="004D24C2">
              <w:rPr>
                <w:rFonts w:ascii="Cambria" w:hAnsi="Cambria" w:cs="Cambria"/>
                <w:bCs/>
                <w:sz w:val="18"/>
                <w:szCs w:val="18"/>
              </w:rPr>
              <w:t>ḥ</w:t>
            </w:r>
            <w:r w:rsidRPr="004D24C2">
              <w:rPr>
                <w:rFonts w:ascii="Book Antiqua" w:hAnsi="Book Antiqua"/>
                <w:bCs/>
                <w:sz w:val="18"/>
                <w:szCs w:val="18"/>
              </w:rPr>
              <w:t>if</w:t>
            </w:r>
            <w:r w:rsidRPr="004D24C2">
              <w:rPr>
                <w:rFonts w:ascii="Cambria" w:hAnsi="Cambria" w:cs="Cambria"/>
                <w:bCs/>
                <w:sz w:val="18"/>
                <w:szCs w:val="18"/>
              </w:rPr>
              <w:t>ẓ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ad-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</w:t>
            </w:r>
            <w:r w:rsidRPr="004D24C2">
              <w:rPr>
                <w:rFonts w:ascii="Book Antiqua" w:hAnsi="Book Antiqua" w:cs="Book Antiqua"/>
                <w:bCs/>
                <w:sz w:val="18"/>
                <w:szCs w:val="18"/>
              </w:rPr>
              <w:t>ī</w:t>
            </w:r>
            <w:r w:rsidRPr="004D24C2">
              <w:rPr>
                <w:rFonts w:ascii="Book Antiqua" w:hAnsi="Book Antiqua"/>
                <w:bCs/>
                <w:sz w:val="18"/>
                <w:szCs w:val="18"/>
              </w:rPr>
              <w:t>n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dalam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industri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pariwisata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D24C2">
              <w:rPr>
                <w:rFonts w:ascii="Book Antiqua" w:hAnsi="Book Antiqua"/>
                <w:bCs/>
                <w:sz w:val="18"/>
                <w:szCs w:val="18"/>
              </w:rPr>
              <w:t>religi</w:t>
            </w:r>
            <w:proofErr w:type="spellEnd"/>
            <w:r w:rsidRPr="004D24C2">
              <w:rPr>
                <w:rFonts w:ascii="Book Antiqua" w:hAnsi="Book Antiqua"/>
                <w:bCs/>
                <w:sz w:val="18"/>
                <w:szCs w:val="18"/>
              </w:rPr>
              <w:t>.</w:t>
            </w:r>
          </w:p>
        </w:tc>
      </w:tr>
      <w:tr w:rsidR="00C030A3" w:rsidRPr="00127059" w14:paraId="13CCBB21" w14:textId="77777777" w:rsidTr="00212168"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332511E" w14:textId="77777777" w:rsidR="00C030A3" w:rsidRDefault="00C030A3" w:rsidP="00FE492D">
            <w:pPr>
              <w:jc w:val="both"/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</w:pPr>
          </w:p>
          <w:p w14:paraId="31E2B6E6" w14:textId="0FDE184E" w:rsidR="00CF09AE" w:rsidRPr="00CF09AE" w:rsidRDefault="00CF09AE" w:rsidP="00CF09AE">
            <w:pPr>
              <w:jc w:val="both"/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</w:pPr>
            <w:r w:rsidRPr="00CF09AE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 xml:space="preserve">Diajukan : </w:t>
            </w:r>
            <w:r w:rsidR="004D24C2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>Desember 2025</w:t>
            </w:r>
          </w:p>
          <w:p w14:paraId="618F5A69" w14:textId="77777777" w:rsidR="00CF09AE" w:rsidRPr="00CF09AE" w:rsidRDefault="00CF09AE" w:rsidP="00CF09AE">
            <w:pPr>
              <w:jc w:val="both"/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</w:pPr>
          </w:p>
          <w:p w14:paraId="4D07C2CA" w14:textId="660CE51B" w:rsidR="00CF09AE" w:rsidRPr="00CF09AE" w:rsidRDefault="00CF09AE" w:rsidP="004D24C2">
            <w:pPr>
              <w:jc w:val="both"/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</w:pPr>
            <w:r w:rsidRPr="00CF09AE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 xml:space="preserve">Diterima : </w:t>
            </w:r>
            <w:r w:rsidR="004D24C2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>Januari 2026</w:t>
            </w:r>
          </w:p>
          <w:p w14:paraId="61DB6AD5" w14:textId="77777777" w:rsidR="004D24C2" w:rsidRPr="00CF09AE" w:rsidRDefault="00CF09AE" w:rsidP="004D24C2">
            <w:pPr>
              <w:jc w:val="both"/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</w:pPr>
            <w:r w:rsidRPr="00CF09AE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>Diterbitkan :</w:t>
            </w:r>
            <w:r w:rsidR="004D24C2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 xml:space="preserve"> </w:t>
            </w:r>
            <w:r w:rsidR="004D24C2">
              <w:rPr>
                <w:rFonts w:ascii="Book Antiqua" w:hAnsi="Book Antiqua"/>
                <w:b/>
                <w:i/>
                <w:color w:val="000000"/>
                <w:sz w:val="18"/>
                <w:szCs w:val="18"/>
                <w:lang w:val="id-ID"/>
              </w:rPr>
              <w:t>Januari 2026</w:t>
            </w:r>
          </w:p>
          <w:p w14:paraId="622D219E" w14:textId="399E6258" w:rsidR="00C030A3" w:rsidRPr="00127059" w:rsidRDefault="00C030A3" w:rsidP="00CF09AE">
            <w:pPr>
              <w:jc w:val="both"/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FA175" w14:textId="77777777" w:rsidR="00C030A3" w:rsidRPr="00127059" w:rsidRDefault="00C030A3" w:rsidP="00FE492D">
            <w:pPr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6345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D91F764" w14:textId="77777777" w:rsidR="00C030A3" w:rsidRPr="00127059" w:rsidRDefault="00C030A3" w:rsidP="00FE4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</w:tr>
    </w:tbl>
    <w:p w14:paraId="3033A7F2" w14:textId="77777777" w:rsidR="00C030A3" w:rsidRDefault="00C030A3" w:rsidP="00C030A3">
      <w:pPr>
        <w:jc w:val="both"/>
        <w:rPr>
          <w:rFonts w:ascii="Book Antiqua" w:hAnsi="Book Antiqua" w:cs="Book Antiqua"/>
          <w:sz w:val="18"/>
          <w:szCs w:val="18"/>
        </w:rPr>
      </w:pPr>
      <w:bookmarkStart w:id="3" w:name="_Hlk136256003"/>
    </w:p>
    <w:p w14:paraId="48BEC947" w14:textId="75ADC7E6" w:rsidR="00C030A3" w:rsidRDefault="00C030A3" w:rsidP="00C030A3">
      <w:pPr>
        <w:jc w:val="both"/>
        <w:rPr>
          <w:rFonts w:ascii="Book Antiqua" w:hAnsi="Book Antiqua" w:cs="Book Antiqua"/>
        </w:rPr>
      </w:pPr>
      <w:r w:rsidRPr="00D34EDF">
        <w:rPr>
          <w:rFonts w:ascii="Book Antiqua" w:hAnsi="Book Antiqua" w:cs="Book Antiqua"/>
        </w:rPr>
        <w:t xml:space="preserve">Corresponding Author: </w:t>
      </w:r>
      <w:bookmarkEnd w:id="3"/>
    </w:p>
    <w:p w14:paraId="5EC28EA4" w14:textId="30350C65" w:rsidR="00C030A3" w:rsidRDefault="004D24C2" w:rsidP="004D24C2">
      <w:pPr>
        <w:jc w:val="both"/>
        <w:rPr>
          <w:rFonts w:ascii="Book Antiqua" w:eastAsia="Book Antiqua" w:hAnsi="Book Antiqua" w:cs="Book Antiqua"/>
          <w:iCs/>
          <w:color w:val="000000"/>
          <w:lang w:val="id-ID"/>
        </w:rPr>
      </w:pPr>
      <w:r w:rsidRPr="004D24C2">
        <w:rPr>
          <w:rFonts w:ascii="Book Antiqua" w:eastAsia="Book Antiqua" w:hAnsi="Book Antiqua" w:cs="Book Antiqua"/>
          <w:iCs/>
          <w:color w:val="000000"/>
          <w:lang w:val="en-GB"/>
        </w:rPr>
        <w:t xml:space="preserve">Erin Nur </w:t>
      </w:r>
      <w:proofErr w:type="spellStart"/>
      <w:r w:rsidRPr="004D24C2">
        <w:rPr>
          <w:rFonts w:ascii="Book Antiqua" w:eastAsia="Book Antiqua" w:hAnsi="Book Antiqua" w:cs="Book Antiqua"/>
          <w:iCs/>
          <w:color w:val="000000"/>
          <w:lang w:val="en-GB"/>
        </w:rPr>
        <w:t>Putriani</w:t>
      </w:r>
      <w:proofErr w:type="spellEnd"/>
    </w:p>
    <w:p w14:paraId="7F50D53A" w14:textId="1335747E" w:rsidR="004D24C2" w:rsidRPr="00C24A78" w:rsidRDefault="004D24C2" w:rsidP="004D24C2">
      <w:pPr>
        <w:jc w:val="both"/>
        <w:rPr>
          <w:rFonts w:ascii="Book Antiqua" w:hAnsi="Book Antiqua" w:cs="Book Antiqua"/>
        </w:rPr>
      </w:pPr>
      <w:r w:rsidRPr="004D24C2">
        <w:rPr>
          <w:rFonts w:ascii="Book Antiqua" w:hAnsi="Book Antiqua" w:cs="Book Antiqua"/>
          <w:lang w:val="en-GB"/>
        </w:rPr>
        <w:t xml:space="preserve">STEBI Badri </w:t>
      </w:r>
      <w:proofErr w:type="spellStart"/>
      <w:r w:rsidRPr="004D24C2">
        <w:rPr>
          <w:rFonts w:ascii="Book Antiqua" w:hAnsi="Book Antiqua" w:cs="Book Antiqua"/>
          <w:lang w:val="en-GB"/>
        </w:rPr>
        <w:t>Mashduqi</w:t>
      </w:r>
      <w:proofErr w:type="spellEnd"/>
      <w:r w:rsidRPr="004D24C2">
        <w:rPr>
          <w:rFonts w:ascii="Book Antiqua" w:hAnsi="Book Antiqua" w:cs="Book Antiqua"/>
          <w:lang w:val="en-GB"/>
        </w:rPr>
        <w:t xml:space="preserve"> </w:t>
      </w:r>
      <w:proofErr w:type="spellStart"/>
      <w:r w:rsidRPr="004D24C2">
        <w:rPr>
          <w:rFonts w:ascii="Book Antiqua" w:hAnsi="Book Antiqua" w:cs="Book Antiqua"/>
          <w:lang w:val="en-GB"/>
        </w:rPr>
        <w:t>Kraksaan</w:t>
      </w:r>
      <w:proofErr w:type="spellEnd"/>
      <w:r w:rsidRPr="004D24C2">
        <w:rPr>
          <w:rFonts w:ascii="Book Antiqua" w:hAnsi="Book Antiqua" w:cs="Book Antiqua"/>
          <w:lang w:val="en-GB"/>
        </w:rPr>
        <w:t xml:space="preserve">; </w:t>
      </w:r>
      <w:hyperlink r:id="rId10" w:history="1">
        <w:r w:rsidRPr="004D24C2">
          <w:rPr>
            <w:rStyle w:val="Hyperlink"/>
            <w:rFonts w:ascii="Book Antiqua" w:hAnsi="Book Antiqua" w:cs="Book Antiqua"/>
          </w:rPr>
          <w:t>putriani.erin@gmail.com</w:t>
        </w:r>
      </w:hyperlink>
    </w:p>
    <w:tbl>
      <w:tblPr>
        <w:tblW w:w="8498" w:type="dxa"/>
        <w:tblInd w:w="10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2"/>
        <w:gridCol w:w="3846"/>
      </w:tblGrid>
      <w:tr w:rsidR="00C030A3" w:rsidRPr="008A4895" w14:paraId="40636007" w14:textId="77777777" w:rsidTr="00212168">
        <w:tc>
          <w:tcPr>
            <w:tcW w:w="4652" w:type="dxa"/>
            <w:shd w:val="clear" w:color="auto" w:fill="auto"/>
          </w:tcPr>
          <w:p w14:paraId="68E720C9" w14:textId="77777777" w:rsidR="00C030A3" w:rsidRPr="008A4895" w:rsidRDefault="00C030A3" w:rsidP="00FE492D"/>
        </w:tc>
        <w:tc>
          <w:tcPr>
            <w:tcW w:w="3846" w:type="dxa"/>
            <w:shd w:val="clear" w:color="auto" w:fill="auto"/>
          </w:tcPr>
          <w:p w14:paraId="05E1BEDA" w14:textId="77777777" w:rsidR="00C030A3" w:rsidRPr="008A4895" w:rsidRDefault="00C030A3" w:rsidP="00FE492D">
            <w:pPr>
              <w:jc w:val="right"/>
            </w:pPr>
          </w:p>
        </w:tc>
      </w:tr>
    </w:tbl>
    <w:p w14:paraId="18088C44" w14:textId="77777777" w:rsidR="004D24C2" w:rsidRDefault="004D24C2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7BA486FD" w14:textId="77777777" w:rsidR="004D24C2" w:rsidRDefault="004D24C2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3484A154" w14:textId="77777777" w:rsidR="004D24C2" w:rsidRDefault="004D24C2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119BE4BF" w14:textId="2410D33D" w:rsidR="00F440A9" w:rsidRDefault="00B15DA3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lastRenderedPageBreak/>
        <w:t>PENDAHULUAN</w:t>
      </w:r>
    </w:p>
    <w:p w14:paraId="385AB66F" w14:textId="77777777" w:rsidR="00656C9C" w:rsidRPr="00656C9C" w:rsidRDefault="00656C9C" w:rsidP="00656C9C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56C9C">
        <w:rPr>
          <w:rFonts w:ascii="Book Antiqua" w:hAnsi="Book Antiqua"/>
          <w:sz w:val="22"/>
          <w:szCs w:val="22"/>
        </w:rPr>
        <w:t xml:space="preserve">Ibadah umrah </w:t>
      </w:r>
      <w:proofErr w:type="spellStart"/>
      <w:r w:rsidRPr="00656C9C">
        <w:rPr>
          <w:rFonts w:ascii="Book Antiqua" w:hAnsi="Book Antiqua"/>
          <w:sz w:val="22"/>
          <w:szCs w:val="22"/>
        </w:rPr>
        <w:t>merupakan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ibadah sunnah yang </w:t>
      </w:r>
      <w:proofErr w:type="spellStart"/>
      <w:r w:rsidRPr="00656C9C">
        <w:rPr>
          <w:rFonts w:ascii="Book Antiqua" w:hAnsi="Book Antiqua"/>
          <w:sz w:val="22"/>
          <w:szCs w:val="22"/>
        </w:rPr>
        <w:t>memiliki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nilai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spiritual </w:t>
      </w:r>
      <w:proofErr w:type="spellStart"/>
      <w:r w:rsidRPr="00656C9C">
        <w:rPr>
          <w:rFonts w:ascii="Book Antiqua" w:hAnsi="Book Antiqua"/>
          <w:sz w:val="22"/>
          <w:szCs w:val="22"/>
        </w:rPr>
        <w:t>tinggi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umat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Islam </w:t>
      </w:r>
      <w:proofErr w:type="spellStart"/>
      <w:r w:rsidRPr="00656C9C">
        <w:rPr>
          <w:rFonts w:ascii="Book Antiqua" w:hAnsi="Book Antiqua"/>
          <w:sz w:val="22"/>
          <w:szCs w:val="22"/>
        </w:rPr>
        <w:t>serta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memberikan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multiplier effect </w:t>
      </w:r>
      <w:proofErr w:type="spellStart"/>
      <w:r w:rsidRPr="00656C9C">
        <w:rPr>
          <w:rFonts w:ascii="Book Antiqua" w:hAnsi="Book Antiqua"/>
          <w:sz w:val="22"/>
          <w:szCs w:val="22"/>
        </w:rPr>
        <w:t>ekonomi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signifikan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industri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pariwisata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religi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di Indonesia. </w:t>
      </w:r>
      <w:proofErr w:type="spellStart"/>
      <w:r w:rsidRPr="00656C9C">
        <w:rPr>
          <w:rFonts w:ascii="Book Antiqua" w:hAnsi="Book Antiqua"/>
          <w:sz w:val="22"/>
          <w:szCs w:val="22"/>
        </w:rPr>
        <w:t>Namun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maraknya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kasus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penipuan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ketidakpuasan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terhadap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penyelenggara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perjalanan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 </w:t>
      </w:r>
      <w:proofErr w:type="spellStart"/>
      <w:r w:rsidRPr="00656C9C">
        <w:rPr>
          <w:rFonts w:ascii="Book Antiqua" w:hAnsi="Book Antiqua"/>
          <w:sz w:val="22"/>
          <w:szCs w:val="22"/>
        </w:rPr>
        <w:t>dalam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beberapa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tahun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terakhir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menurunkan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tingkat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masyarakat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terhadap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Penyelenggara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Perjalanan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Ibadah Umrah (PPIU). PT. </w:t>
      </w:r>
      <w:proofErr w:type="spellStart"/>
      <w:r w:rsidRPr="00656C9C">
        <w:rPr>
          <w:rFonts w:ascii="Book Antiqua" w:hAnsi="Book Antiqua"/>
          <w:sz w:val="22"/>
          <w:szCs w:val="22"/>
        </w:rPr>
        <w:t>Qiblatain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Safarina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Bakti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sebagai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salah </w:t>
      </w:r>
      <w:proofErr w:type="spellStart"/>
      <w:r w:rsidRPr="00656C9C">
        <w:rPr>
          <w:rFonts w:ascii="Book Antiqua" w:hAnsi="Book Antiqua"/>
          <w:sz w:val="22"/>
          <w:szCs w:val="22"/>
        </w:rPr>
        <w:t>satu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PPIU di wilayah </w:t>
      </w:r>
      <w:proofErr w:type="spellStart"/>
      <w:r w:rsidRPr="00656C9C">
        <w:rPr>
          <w:rFonts w:ascii="Book Antiqua" w:hAnsi="Book Antiqua"/>
          <w:sz w:val="22"/>
          <w:szCs w:val="22"/>
        </w:rPr>
        <w:t>Probolinggo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perlu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terus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meningkatkan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menjaga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agar </w:t>
      </w:r>
      <w:proofErr w:type="spellStart"/>
      <w:r w:rsidRPr="00656C9C">
        <w:rPr>
          <w:rFonts w:ascii="Book Antiqua" w:hAnsi="Book Antiqua"/>
          <w:sz w:val="22"/>
          <w:szCs w:val="22"/>
        </w:rPr>
        <w:t>tetap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kompetitif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memberikan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pengalaman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ibadah yang </w:t>
      </w:r>
      <w:proofErr w:type="spellStart"/>
      <w:r w:rsidRPr="00656C9C">
        <w:rPr>
          <w:rFonts w:ascii="Book Antiqua" w:hAnsi="Book Antiqua"/>
          <w:sz w:val="22"/>
          <w:szCs w:val="22"/>
        </w:rPr>
        <w:t>memuaskan</w:t>
      </w:r>
      <w:proofErr w:type="spellEnd"/>
      <w:r w:rsidRPr="00656C9C">
        <w:rPr>
          <w:rFonts w:ascii="Book Antiqua" w:hAnsi="Book Antiqua"/>
          <w:sz w:val="22"/>
          <w:szCs w:val="22"/>
        </w:rPr>
        <w:t>.</w:t>
      </w:r>
    </w:p>
    <w:p w14:paraId="0B158FC0" w14:textId="77777777" w:rsidR="00656C9C" w:rsidRDefault="00656C9C" w:rsidP="00656C9C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656C9C">
        <w:rPr>
          <w:rFonts w:ascii="Book Antiqua" w:hAnsi="Book Antiqua"/>
          <w:sz w:val="22"/>
          <w:szCs w:val="22"/>
        </w:rPr>
        <w:t>Berdasarkan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teori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SERVQUAL (Parasuraman et al., 1985),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terdiri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dari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tangible, reliability, responsiveness, assurance, dan empathy </w:t>
      </w:r>
      <w:proofErr w:type="spellStart"/>
      <w:r w:rsidRPr="00656C9C">
        <w:rPr>
          <w:rFonts w:ascii="Book Antiqua" w:hAnsi="Book Antiqua"/>
          <w:sz w:val="22"/>
          <w:szCs w:val="22"/>
        </w:rPr>
        <w:t>menjadi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penentu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utama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pelanggan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656C9C">
        <w:rPr>
          <w:rFonts w:ascii="Book Antiqua" w:hAnsi="Book Antiqua"/>
          <w:sz w:val="22"/>
          <w:szCs w:val="22"/>
        </w:rPr>
        <w:t>Selain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itu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dalam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konteks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berbasis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(trust-based service),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merupakan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faktor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krusial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karena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menyerahkan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aspek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ibadah dan </w:t>
      </w:r>
      <w:proofErr w:type="spellStart"/>
      <w:r w:rsidRPr="00656C9C">
        <w:rPr>
          <w:rFonts w:ascii="Book Antiqua" w:hAnsi="Book Antiqua"/>
          <w:sz w:val="22"/>
          <w:szCs w:val="22"/>
        </w:rPr>
        <w:t>keselamatan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kepada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pihak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penyelenggara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(Morgan &amp; Hunt, 1994). </w:t>
      </w:r>
      <w:proofErr w:type="spellStart"/>
      <w:r w:rsidRPr="00656C9C">
        <w:rPr>
          <w:rFonts w:ascii="Book Antiqua" w:hAnsi="Book Antiqua"/>
          <w:sz w:val="22"/>
          <w:szCs w:val="22"/>
        </w:rPr>
        <w:t>Penelitian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sebelumnya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menunjukkan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bahwa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kedua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variabel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ini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berpengaruh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signifikan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terhadap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Pr="00656C9C">
        <w:rPr>
          <w:rFonts w:ascii="Book Antiqua" w:hAnsi="Book Antiqua"/>
          <w:sz w:val="22"/>
          <w:szCs w:val="22"/>
        </w:rPr>
        <w:t>berbagai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sektor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jasa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termasuk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perjalanan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 (</w:t>
      </w:r>
      <w:proofErr w:type="spellStart"/>
      <w:r w:rsidRPr="00656C9C">
        <w:rPr>
          <w:rFonts w:ascii="Book Antiqua" w:hAnsi="Book Antiqua"/>
          <w:sz w:val="22"/>
          <w:szCs w:val="22"/>
        </w:rPr>
        <w:t>Azizah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&amp; Effendi, 2019; </w:t>
      </w:r>
      <w:proofErr w:type="spellStart"/>
      <w:r w:rsidRPr="00656C9C">
        <w:rPr>
          <w:rFonts w:ascii="Book Antiqua" w:hAnsi="Book Antiqua"/>
          <w:sz w:val="22"/>
          <w:szCs w:val="22"/>
        </w:rPr>
        <w:t>Ramadania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2021; </w:t>
      </w:r>
      <w:proofErr w:type="spellStart"/>
      <w:r w:rsidRPr="00656C9C">
        <w:rPr>
          <w:rFonts w:ascii="Book Antiqua" w:hAnsi="Book Antiqua"/>
          <w:sz w:val="22"/>
          <w:szCs w:val="22"/>
        </w:rPr>
        <w:t>Fajar</w:t>
      </w:r>
      <w:proofErr w:type="spellEnd"/>
      <w:r w:rsidRPr="00656C9C">
        <w:rPr>
          <w:rFonts w:ascii="Book Antiqua" w:hAnsi="Book Antiqua"/>
          <w:sz w:val="22"/>
          <w:szCs w:val="22"/>
        </w:rPr>
        <w:t>, 2022).</w:t>
      </w:r>
    </w:p>
    <w:p w14:paraId="541814F9" w14:textId="42A5D847" w:rsidR="00656C9C" w:rsidRPr="00656C9C" w:rsidRDefault="00656C9C" w:rsidP="00656C9C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56C9C">
        <w:rPr>
          <w:rFonts w:ascii="Book Antiqua" w:hAnsi="Book Antiqua"/>
          <w:sz w:val="22"/>
          <w:szCs w:val="22"/>
        </w:rPr>
        <w:t xml:space="preserve">Dari </w:t>
      </w:r>
      <w:proofErr w:type="spellStart"/>
      <w:r w:rsidRPr="00656C9C">
        <w:rPr>
          <w:rFonts w:ascii="Book Antiqua" w:hAnsi="Book Antiqua"/>
          <w:sz w:val="22"/>
          <w:szCs w:val="22"/>
        </w:rPr>
        <w:t>perspektif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hukum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Islam, </w:t>
      </w:r>
      <w:proofErr w:type="spellStart"/>
      <w:r w:rsidRPr="00656C9C">
        <w:rPr>
          <w:rFonts w:ascii="Book Antiqua" w:hAnsi="Book Antiqua"/>
          <w:sz w:val="22"/>
          <w:szCs w:val="22"/>
        </w:rPr>
        <w:t>penyelenggaraan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ibadah umrah oleh PPIU </w:t>
      </w:r>
      <w:proofErr w:type="spellStart"/>
      <w:r w:rsidRPr="00656C9C">
        <w:rPr>
          <w:rFonts w:ascii="Book Antiqua" w:hAnsi="Book Antiqua"/>
          <w:sz w:val="22"/>
          <w:szCs w:val="22"/>
        </w:rPr>
        <w:t>termasuk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dalam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kategori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akad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wakalah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bil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ujrah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atau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akad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656C9C">
        <w:rPr>
          <w:rFonts w:ascii="Book Antiqua" w:hAnsi="Book Antiqua"/>
          <w:sz w:val="22"/>
          <w:szCs w:val="22"/>
        </w:rPr>
        <w:t>ju‘</w:t>
      </w:r>
      <w:proofErr w:type="gramEnd"/>
      <w:r w:rsidRPr="00656C9C">
        <w:rPr>
          <w:rFonts w:ascii="Book Antiqua" w:hAnsi="Book Antiqua"/>
          <w:sz w:val="22"/>
          <w:szCs w:val="22"/>
        </w:rPr>
        <w:t>alah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mengharuskan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adanya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amanah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transparansi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656C9C">
        <w:rPr>
          <w:rFonts w:ascii="Book Antiqua" w:hAnsi="Book Antiqua"/>
          <w:sz w:val="22"/>
          <w:szCs w:val="22"/>
        </w:rPr>
        <w:t>pemenuhan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janji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(Al-Qur’an, QS. Al-Māidah [5]: 1; QS. An-</w:t>
      </w:r>
      <w:proofErr w:type="spellStart"/>
      <w:r w:rsidRPr="00656C9C">
        <w:rPr>
          <w:rFonts w:ascii="Book Antiqua" w:hAnsi="Book Antiqua"/>
          <w:sz w:val="22"/>
          <w:szCs w:val="22"/>
        </w:rPr>
        <w:t>Nisā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[4]: 58). </w:t>
      </w:r>
      <w:proofErr w:type="spellStart"/>
      <w:r w:rsidRPr="00656C9C">
        <w:rPr>
          <w:rFonts w:ascii="Book Antiqua" w:hAnsi="Book Antiqua"/>
          <w:sz w:val="22"/>
          <w:szCs w:val="22"/>
        </w:rPr>
        <w:t>Praktik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penipuan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manipulasi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jadwal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atau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penyimpangan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fasilitas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sering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terjadi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merupakan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bentuk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ghisy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56C9C">
        <w:rPr>
          <w:rFonts w:ascii="Book Antiqua" w:hAnsi="Book Antiqua"/>
          <w:sz w:val="22"/>
          <w:szCs w:val="22"/>
        </w:rPr>
        <w:t>penipuan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) dan </w:t>
      </w:r>
      <w:proofErr w:type="spellStart"/>
      <w:r w:rsidRPr="00656C9C">
        <w:rPr>
          <w:rFonts w:ascii="Book Antiqua" w:hAnsi="Book Antiqua"/>
          <w:sz w:val="22"/>
          <w:szCs w:val="22"/>
        </w:rPr>
        <w:t>khiyanah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56C9C">
        <w:rPr>
          <w:rFonts w:ascii="Book Antiqua" w:hAnsi="Book Antiqua"/>
          <w:sz w:val="22"/>
          <w:szCs w:val="22"/>
        </w:rPr>
        <w:t>pengkhianatan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amanah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) yang </w:t>
      </w:r>
      <w:proofErr w:type="spellStart"/>
      <w:r w:rsidRPr="00656C9C">
        <w:rPr>
          <w:rFonts w:ascii="Book Antiqua" w:hAnsi="Book Antiqua"/>
          <w:sz w:val="22"/>
          <w:szCs w:val="22"/>
        </w:rPr>
        <w:t>dilarang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keras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dalam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fikih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muamalah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(</w:t>
      </w:r>
      <w:proofErr w:type="spellStart"/>
      <w:r w:rsidRPr="00656C9C">
        <w:rPr>
          <w:rFonts w:ascii="Book Antiqua" w:hAnsi="Book Antiqua"/>
          <w:sz w:val="22"/>
          <w:szCs w:val="22"/>
        </w:rPr>
        <w:t>Majelis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Ulama Indonesia, Fatwa No. 39 </w:t>
      </w:r>
      <w:proofErr w:type="spellStart"/>
      <w:r w:rsidRPr="00656C9C">
        <w:rPr>
          <w:rFonts w:ascii="Book Antiqua" w:hAnsi="Book Antiqua"/>
          <w:sz w:val="22"/>
          <w:szCs w:val="22"/>
        </w:rPr>
        <w:t>Tahun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2015 </w:t>
      </w:r>
      <w:proofErr w:type="spellStart"/>
      <w:r w:rsidRPr="00656C9C">
        <w:rPr>
          <w:rFonts w:ascii="Book Antiqua" w:hAnsi="Book Antiqua"/>
          <w:sz w:val="22"/>
          <w:szCs w:val="22"/>
        </w:rPr>
        <w:t>tentang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Penyelenggaraan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Ibadah Haji dan Umrah). Oleh </w:t>
      </w:r>
      <w:proofErr w:type="spellStart"/>
      <w:r w:rsidRPr="00656C9C">
        <w:rPr>
          <w:rFonts w:ascii="Book Antiqua" w:hAnsi="Book Antiqua"/>
          <w:sz w:val="22"/>
          <w:szCs w:val="22"/>
        </w:rPr>
        <w:t>karena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itu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peningkatan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menjadi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fokus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penelitian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ini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bukan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hanya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kebutuhan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manajerial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pemasaran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melainkan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juga </w:t>
      </w:r>
      <w:proofErr w:type="spellStart"/>
      <w:r w:rsidRPr="00656C9C">
        <w:rPr>
          <w:rFonts w:ascii="Book Antiqua" w:hAnsi="Book Antiqua"/>
          <w:sz w:val="22"/>
          <w:szCs w:val="22"/>
        </w:rPr>
        <w:t>kewajiban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syar’i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setiap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PPIU. Di </w:t>
      </w:r>
      <w:proofErr w:type="spellStart"/>
      <w:r w:rsidRPr="00656C9C">
        <w:rPr>
          <w:rFonts w:ascii="Book Antiqua" w:hAnsi="Book Antiqua"/>
          <w:sz w:val="22"/>
          <w:szCs w:val="22"/>
        </w:rPr>
        <w:t>sisi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lain, </w:t>
      </w:r>
      <w:proofErr w:type="spellStart"/>
      <w:r w:rsidRPr="00656C9C">
        <w:rPr>
          <w:rFonts w:ascii="Book Antiqua" w:hAnsi="Book Antiqua"/>
          <w:sz w:val="22"/>
          <w:szCs w:val="22"/>
        </w:rPr>
        <w:t>dalam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kerangka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ekonomi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syariah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industri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 </w:t>
      </w:r>
      <w:proofErr w:type="spellStart"/>
      <w:r w:rsidRPr="00656C9C">
        <w:rPr>
          <w:rFonts w:ascii="Book Antiqua" w:hAnsi="Book Antiqua"/>
          <w:sz w:val="22"/>
          <w:szCs w:val="22"/>
        </w:rPr>
        <w:t>merupakan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salah </w:t>
      </w:r>
      <w:proofErr w:type="spellStart"/>
      <w:r w:rsidRPr="00656C9C">
        <w:rPr>
          <w:rFonts w:ascii="Book Antiqua" w:hAnsi="Book Antiqua"/>
          <w:sz w:val="22"/>
          <w:szCs w:val="22"/>
        </w:rPr>
        <w:t>satu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sektor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real yang </w:t>
      </w:r>
      <w:proofErr w:type="spellStart"/>
      <w:r w:rsidRPr="00656C9C">
        <w:rPr>
          <w:rFonts w:ascii="Book Antiqua" w:hAnsi="Book Antiqua"/>
          <w:sz w:val="22"/>
          <w:szCs w:val="22"/>
        </w:rPr>
        <w:t>mendorong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perputaran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uang </w:t>
      </w:r>
      <w:proofErr w:type="spellStart"/>
      <w:r w:rsidRPr="00656C9C">
        <w:rPr>
          <w:rFonts w:ascii="Book Antiqua" w:hAnsi="Book Antiqua"/>
          <w:sz w:val="22"/>
          <w:szCs w:val="22"/>
        </w:rPr>
        <w:t>secara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produktif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menciptakan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lapangan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kerja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halal, dan </w:t>
      </w:r>
      <w:proofErr w:type="spellStart"/>
      <w:r w:rsidRPr="00656C9C">
        <w:rPr>
          <w:rFonts w:ascii="Book Antiqua" w:hAnsi="Book Antiqua"/>
          <w:sz w:val="22"/>
          <w:szCs w:val="22"/>
        </w:rPr>
        <w:t>memberikan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multiplier effect </w:t>
      </w:r>
      <w:proofErr w:type="spellStart"/>
      <w:r w:rsidRPr="00656C9C">
        <w:rPr>
          <w:rFonts w:ascii="Book Antiqua" w:hAnsi="Book Antiqua"/>
          <w:sz w:val="22"/>
          <w:szCs w:val="22"/>
        </w:rPr>
        <w:t>bagi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UMKM di </w:t>
      </w:r>
      <w:proofErr w:type="spellStart"/>
      <w:r w:rsidRPr="00656C9C">
        <w:rPr>
          <w:rFonts w:ascii="Book Antiqua" w:hAnsi="Book Antiqua"/>
          <w:sz w:val="22"/>
          <w:szCs w:val="22"/>
        </w:rPr>
        <w:t>sekitar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destinasi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religi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sesuai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prinsip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al-</w:t>
      </w:r>
      <w:proofErr w:type="spellStart"/>
      <w:r w:rsidRPr="00656C9C">
        <w:rPr>
          <w:rFonts w:ascii="Book Antiqua" w:hAnsi="Book Antiqua"/>
          <w:sz w:val="22"/>
          <w:szCs w:val="22"/>
        </w:rPr>
        <w:t>tadāwul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56C9C">
        <w:rPr>
          <w:rFonts w:ascii="Book Antiqua" w:hAnsi="Book Antiqua"/>
          <w:sz w:val="22"/>
          <w:szCs w:val="22"/>
        </w:rPr>
        <w:t>peredaran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harta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bermanfaat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) dan </w:t>
      </w:r>
      <w:proofErr w:type="spellStart"/>
      <w:r w:rsidRPr="00656C9C">
        <w:rPr>
          <w:rFonts w:ascii="Book Antiqua" w:hAnsi="Book Antiqua"/>
          <w:sz w:val="22"/>
          <w:szCs w:val="22"/>
        </w:rPr>
        <w:t>tahsīn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al-</w:t>
      </w:r>
      <w:proofErr w:type="spellStart"/>
      <w:r w:rsidRPr="00656C9C">
        <w:rPr>
          <w:rFonts w:ascii="Book Antiqua" w:hAnsi="Book Antiqua"/>
          <w:sz w:val="22"/>
          <w:szCs w:val="22"/>
        </w:rPr>
        <w:t>māl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56C9C">
        <w:rPr>
          <w:rFonts w:ascii="Book Antiqua" w:hAnsi="Book Antiqua"/>
          <w:sz w:val="22"/>
          <w:szCs w:val="22"/>
        </w:rPr>
        <w:t>optimalisasi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harta</w:t>
      </w:r>
      <w:proofErr w:type="spellEnd"/>
      <w:r w:rsidRPr="00656C9C">
        <w:rPr>
          <w:rFonts w:ascii="Book Antiqua" w:hAnsi="Book Antiqua"/>
          <w:sz w:val="22"/>
          <w:szCs w:val="22"/>
        </w:rPr>
        <w:t>)</w:t>
      </w:r>
      <w:r w:rsidR="001D31E0">
        <w:rPr>
          <w:rFonts w:ascii="Book Antiqua" w:hAnsi="Book Antiqua"/>
          <w:sz w:val="22"/>
          <w:szCs w:val="22"/>
        </w:rPr>
        <w:t xml:space="preserve">; (Arum, 2025); </w:t>
      </w:r>
      <w:r w:rsidR="004F25D3" w:rsidRPr="004F25D3">
        <w:rPr>
          <w:rFonts w:ascii="Book Antiqua" w:hAnsi="Book Antiqua"/>
          <w:sz w:val="22"/>
          <w:szCs w:val="22"/>
        </w:rPr>
        <w:t>(Bokhari, 2018)</w:t>
      </w:r>
      <w:r w:rsidRPr="00656C9C">
        <w:rPr>
          <w:rFonts w:ascii="Book Antiqua" w:hAnsi="Book Antiqua"/>
          <w:sz w:val="22"/>
          <w:szCs w:val="22"/>
        </w:rPr>
        <w:t xml:space="preserve"> (QS. Al-Hasyr [59]: 7; Antonio, 2019).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demikian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penguatan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berbasis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SERVQUAL dan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selaras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nilai-nilai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syariah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tidak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hanya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meningkatkan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daya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saing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PT. </w:t>
      </w:r>
      <w:proofErr w:type="spellStart"/>
      <w:r w:rsidRPr="00656C9C">
        <w:rPr>
          <w:rFonts w:ascii="Book Antiqua" w:hAnsi="Book Antiqua"/>
          <w:sz w:val="22"/>
          <w:szCs w:val="22"/>
        </w:rPr>
        <w:t>Qiblatain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Safarina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Bakti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tetapi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juga </w:t>
      </w:r>
      <w:proofErr w:type="spellStart"/>
      <w:r w:rsidRPr="00656C9C">
        <w:rPr>
          <w:rFonts w:ascii="Book Antiqua" w:hAnsi="Book Antiqua"/>
          <w:sz w:val="22"/>
          <w:szCs w:val="22"/>
        </w:rPr>
        <w:t>berkontribusi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656C9C">
        <w:rPr>
          <w:rFonts w:ascii="Book Antiqua" w:hAnsi="Book Antiqua"/>
          <w:sz w:val="22"/>
          <w:szCs w:val="22"/>
        </w:rPr>
        <w:t>pengembangan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ekosistem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pariwisata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religi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ekonomi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syariah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berkelanjutan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di Indonesia.</w:t>
      </w:r>
    </w:p>
    <w:p w14:paraId="553880E8" w14:textId="77777777" w:rsidR="00656C9C" w:rsidRPr="00656C9C" w:rsidRDefault="00656C9C" w:rsidP="00656C9C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656C9C">
        <w:rPr>
          <w:rFonts w:ascii="Book Antiqua" w:hAnsi="Book Antiqua"/>
          <w:sz w:val="22"/>
          <w:szCs w:val="22"/>
        </w:rPr>
        <w:t>Penelitian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ini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bertujuan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untuk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: (1) </w:t>
      </w:r>
      <w:proofErr w:type="spellStart"/>
      <w:r w:rsidRPr="00656C9C">
        <w:rPr>
          <w:rFonts w:ascii="Book Antiqua" w:hAnsi="Book Antiqua"/>
          <w:sz w:val="22"/>
          <w:szCs w:val="22"/>
        </w:rPr>
        <w:t>menganalisis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pengaruh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terhadap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umrah, (2) </w:t>
      </w:r>
      <w:proofErr w:type="spellStart"/>
      <w:r w:rsidRPr="00656C9C">
        <w:rPr>
          <w:rFonts w:ascii="Book Antiqua" w:hAnsi="Book Antiqua"/>
          <w:sz w:val="22"/>
          <w:szCs w:val="22"/>
        </w:rPr>
        <w:t>menganalisis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pengaruh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terhadap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umrah, dan (3) </w:t>
      </w:r>
      <w:proofErr w:type="spellStart"/>
      <w:r w:rsidRPr="00656C9C">
        <w:rPr>
          <w:rFonts w:ascii="Book Antiqua" w:hAnsi="Book Antiqua"/>
          <w:sz w:val="22"/>
          <w:szCs w:val="22"/>
        </w:rPr>
        <w:t>menganalisis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pengaruh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simultan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terhadap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 di PT. </w:t>
      </w:r>
      <w:proofErr w:type="spellStart"/>
      <w:r w:rsidRPr="00656C9C">
        <w:rPr>
          <w:rFonts w:ascii="Book Antiqua" w:hAnsi="Book Antiqua"/>
          <w:sz w:val="22"/>
          <w:szCs w:val="22"/>
        </w:rPr>
        <w:t>Qiblatain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Safarina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Bakti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. Hasil </w:t>
      </w:r>
      <w:proofErr w:type="spellStart"/>
      <w:r w:rsidRPr="00656C9C">
        <w:rPr>
          <w:rFonts w:ascii="Book Antiqua" w:hAnsi="Book Antiqua"/>
          <w:sz w:val="22"/>
          <w:szCs w:val="22"/>
        </w:rPr>
        <w:t>penelitian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diharapkan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memberikan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rekomendasi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praktis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bagi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manajemen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lastRenderedPageBreak/>
        <w:t>perusahaan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dalam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meningkatkan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mutu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dan strategi </w:t>
      </w:r>
      <w:proofErr w:type="spellStart"/>
      <w:r w:rsidRPr="00656C9C">
        <w:rPr>
          <w:rFonts w:ascii="Book Antiqua" w:hAnsi="Book Antiqua"/>
          <w:sz w:val="22"/>
          <w:szCs w:val="22"/>
        </w:rPr>
        <w:t>membangun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>.</w:t>
      </w:r>
    </w:p>
    <w:p w14:paraId="0BA8A6E4" w14:textId="77777777" w:rsidR="00656C9C" w:rsidRPr="00852200" w:rsidRDefault="00656C9C" w:rsidP="00656C9C">
      <w:pPr>
        <w:tabs>
          <w:tab w:val="left" w:pos="284"/>
        </w:tabs>
        <w:ind w:firstLine="709"/>
        <w:jc w:val="both"/>
        <w:rPr>
          <w:sz w:val="24"/>
          <w:szCs w:val="24"/>
        </w:rPr>
      </w:pPr>
    </w:p>
    <w:p w14:paraId="2226AE96" w14:textId="77777777" w:rsidR="00F440A9" w:rsidRDefault="00B15DA3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METODE PENELITIAN</w:t>
      </w:r>
    </w:p>
    <w:p w14:paraId="21C531CE" w14:textId="699DCA48" w:rsidR="00656C9C" w:rsidRPr="00656C9C" w:rsidRDefault="00656C9C" w:rsidP="009D2CF9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656C9C">
        <w:rPr>
          <w:rFonts w:ascii="Book Antiqua" w:hAnsi="Book Antiqua"/>
          <w:sz w:val="22"/>
          <w:szCs w:val="22"/>
        </w:rPr>
        <w:t>Penelitian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ini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dilakukan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metode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kuantitatif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eksplanatori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pendekatan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survei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. Waktu </w:t>
      </w:r>
      <w:proofErr w:type="spellStart"/>
      <w:r w:rsidRPr="00656C9C">
        <w:rPr>
          <w:rFonts w:ascii="Book Antiqua" w:hAnsi="Book Antiqua"/>
          <w:sz w:val="22"/>
          <w:szCs w:val="22"/>
        </w:rPr>
        <w:t>penelitian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dilaksanakan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656C9C">
        <w:rPr>
          <w:rFonts w:ascii="Book Antiqua" w:hAnsi="Book Antiqua"/>
          <w:sz w:val="22"/>
          <w:szCs w:val="22"/>
        </w:rPr>
        <w:t>tahun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2024 </w:t>
      </w:r>
      <w:proofErr w:type="spellStart"/>
      <w:r w:rsidRPr="00656C9C">
        <w:rPr>
          <w:rFonts w:ascii="Book Antiqua" w:hAnsi="Book Antiqua"/>
          <w:sz w:val="22"/>
          <w:szCs w:val="22"/>
        </w:rPr>
        <w:t>sampai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2025 di PT. </w:t>
      </w:r>
      <w:proofErr w:type="spellStart"/>
      <w:r w:rsidRPr="00656C9C">
        <w:rPr>
          <w:rFonts w:ascii="Book Antiqua" w:hAnsi="Book Antiqua"/>
          <w:sz w:val="22"/>
          <w:szCs w:val="22"/>
        </w:rPr>
        <w:t>Qiblatain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Safarina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Bakti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Kraksaan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Probolinggo</w:t>
      </w:r>
      <w:proofErr w:type="spellEnd"/>
      <w:r w:rsidRPr="00656C9C">
        <w:rPr>
          <w:rFonts w:ascii="Book Antiqua" w:hAnsi="Book Antiqua"/>
          <w:sz w:val="22"/>
          <w:szCs w:val="22"/>
        </w:rPr>
        <w:t>.</w:t>
      </w:r>
      <w:r w:rsid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Pengumpulan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data primer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dilakukan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secara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bertahap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yaitu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bulan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Maret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>–Mei 2024 (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untuk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keberangkatan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tahun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2022–2023) dan September–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Desember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2024 (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untuk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keberangkatan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tahun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2024),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sehingga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seluruh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responden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merupakan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jemaah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telah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menyelesaikan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ibadah umrah dan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kembali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ke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D2CF9" w:rsidRPr="009D2CF9">
        <w:rPr>
          <w:rFonts w:ascii="Book Antiqua" w:hAnsi="Book Antiqua"/>
          <w:sz w:val="22"/>
          <w:szCs w:val="22"/>
        </w:rPr>
        <w:t>tanah</w:t>
      </w:r>
      <w:proofErr w:type="spellEnd"/>
      <w:r w:rsidR="009D2CF9" w:rsidRPr="009D2CF9">
        <w:rPr>
          <w:rFonts w:ascii="Book Antiqua" w:hAnsi="Book Antiqua"/>
          <w:sz w:val="22"/>
          <w:szCs w:val="22"/>
        </w:rPr>
        <w:t xml:space="preserve"> air.</w:t>
      </w:r>
      <w:r w:rsidR="009D2CF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Populasi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adalah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seluruh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umrah PT. </w:t>
      </w:r>
      <w:proofErr w:type="spellStart"/>
      <w:r w:rsidRPr="00656C9C">
        <w:rPr>
          <w:rFonts w:ascii="Book Antiqua" w:hAnsi="Book Antiqua"/>
          <w:sz w:val="22"/>
          <w:szCs w:val="22"/>
        </w:rPr>
        <w:t>Qiblatain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Safarina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Bakti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656C9C">
        <w:rPr>
          <w:rFonts w:ascii="Book Antiqua" w:hAnsi="Book Antiqua"/>
          <w:sz w:val="22"/>
          <w:szCs w:val="22"/>
        </w:rPr>
        <w:t>berangkat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656C9C">
        <w:rPr>
          <w:rFonts w:ascii="Book Antiqua" w:hAnsi="Book Antiqua"/>
          <w:sz w:val="22"/>
          <w:szCs w:val="22"/>
        </w:rPr>
        <w:t>periode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2022 </w:t>
      </w:r>
      <w:proofErr w:type="spellStart"/>
      <w:r w:rsidRPr="00656C9C">
        <w:rPr>
          <w:rFonts w:ascii="Book Antiqua" w:hAnsi="Book Antiqua"/>
          <w:sz w:val="22"/>
          <w:szCs w:val="22"/>
        </w:rPr>
        <w:t>sampai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2024. Teknik sampling yang </w:t>
      </w:r>
      <w:proofErr w:type="spellStart"/>
      <w:r w:rsidRPr="00656C9C">
        <w:rPr>
          <w:rFonts w:ascii="Book Antiqua" w:hAnsi="Book Antiqua"/>
          <w:sz w:val="22"/>
          <w:szCs w:val="22"/>
        </w:rPr>
        <w:t>digunakan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Total Sampling (</w:t>
      </w:r>
      <w:proofErr w:type="spellStart"/>
      <w:r w:rsidRPr="00656C9C">
        <w:rPr>
          <w:rFonts w:ascii="Book Antiqua" w:hAnsi="Book Antiqua"/>
          <w:sz w:val="22"/>
          <w:szCs w:val="22"/>
        </w:rPr>
        <w:t>sampel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jenuh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) yang </w:t>
      </w:r>
      <w:proofErr w:type="spellStart"/>
      <w:r w:rsidRPr="00656C9C">
        <w:rPr>
          <w:rFonts w:ascii="Book Antiqua" w:hAnsi="Book Antiqua"/>
          <w:sz w:val="22"/>
          <w:szCs w:val="22"/>
        </w:rPr>
        <w:t>artinya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ukuran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populasi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sangat </w:t>
      </w:r>
      <w:proofErr w:type="spellStart"/>
      <w:r w:rsidRPr="00656C9C">
        <w:rPr>
          <w:rFonts w:ascii="Book Antiqua" w:hAnsi="Book Antiqua"/>
          <w:sz w:val="22"/>
          <w:szCs w:val="22"/>
        </w:rPr>
        <w:t>kecil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&lt;100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sehingga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sampel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keseluruhan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adalah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85 </w:t>
      </w:r>
      <w:proofErr w:type="spellStart"/>
      <w:r w:rsidRPr="00656C9C">
        <w:rPr>
          <w:rFonts w:ascii="Book Antiqua" w:hAnsi="Book Antiqua"/>
          <w:sz w:val="22"/>
          <w:szCs w:val="22"/>
        </w:rPr>
        <w:t>responden</w:t>
      </w:r>
      <w:proofErr w:type="spellEnd"/>
      <w:r w:rsidRPr="00656C9C">
        <w:rPr>
          <w:rFonts w:ascii="Book Antiqua" w:hAnsi="Book Antiqua"/>
          <w:sz w:val="22"/>
          <w:szCs w:val="22"/>
        </w:rPr>
        <w:t>.</w:t>
      </w:r>
      <w:r w:rsidR="009D2CF9">
        <w:rPr>
          <w:rFonts w:ascii="Book Antiqua" w:hAnsi="Book Antiqua"/>
          <w:sz w:val="22"/>
          <w:szCs w:val="22"/>
        </w:rPr>
        <w:t xml:space="preserve"> </w:t>
      </w:r>
      <w:r w:rsidRPr="00656C9C">
        <w:rPr>
          <w:rFonts w:ascii="Book Antiqua" w:hAnsi="Book Antiqua"/>
          <w:sz w:val="22"/>
          <w:szCs w:val="22"/>
        </w:rPr>
        <w:t xml:space="preserve">Data primer </w:t>
      </w:r>
      <w:proofErr w:type="spellStart"/>
      <w:r w:rsidRPr="00656C9C">
        <w:rPr>
          <w:rFonts w:ascii="Book Antiqua" w:hAnsi="Book Antiqua"/>
          <w:sz w:val="22"/>
          <w:szCs w:val="22"/>
        </w:rPr>
        <w:t>dikumpulkan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melalui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kuesioner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skala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r w:rsidRPr="00656C9C">
        <w:rPr>
          <w:rFonts w:ascii="Book Antiqua" w:hAnsi="Book Antiqua"/>
          <w:i/>
          <w:iCs/>
          <w:sz w:val="22"/>
          <w:szCs w:val="22"/>
        </w:rPr>
        <w:t>Likert</w:t>
      </w:r>
      <w:r w:rsidRPr="00656C9C">
        <w:rPr>
          <w:rFonts w:ascii="Book Antiqua" w:hAnsi="Book Antiqua"/>
          <w:sz w:val="22"/>
          <w:szCs w:val="22"/>
        </w:rPr>
        <w:t xml:space="preserve"> 1–5. </w:t>
      </w:r>
      <w:proofErr w:type="spellStart"/>
      <w:r w:rsidRPr="00656C9C">
        <w:rPr>
          <w:rFonts w:ascii="Book Antiqua" w:hAnsi="Book Antiqua"/>
          <w:sz w:val="22"/>
          <w:szCs w:val="22"/>
        </w:rPr>
        <w:t>Variabel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kualitas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pelayanan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diukur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15 </w:t>
      </w:r>
      <w:proofErr w:type="spellStart"/>
      <w:r w:rsidRPr="00656C9C">
        <w:rPr>
          <w:rFonts w:ascii="Book Antiqua" w:hAnsi="Book Antiqua"/>
          <w:sz w:val="22"/>
          <w:szCs w:val="22"/>
        </w:rPr>
        <w:t>butir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pernyataan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berdasarkan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dimensi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SERVQUAL, </w:t>
      </w:r>
      <w:proofErr w:type="spellStart"/>
      <w:r w:rsidRPr="00656C9C">
        <w:rPr>
          <w:rFonts w:ascii="Book Antiqua" w:hAnsi="Book Antiqua"/>
          <w:sz w:val="22"/>
          <w:szCs w:val="22"/>
        </w:rPr>
        <w:t>kepercayaan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10 </w:t>
      </w:r>
      <w:proofErr w:type="spellStart"/>
      <w:r w:rsidRPr="00656C9C">
        <w:rPr>
          <w:rFonts w:ascii="Book Antiqua" w:hAnsi="Book Antiqua"/>
          <w:sz w:val="22"/>
          <w:szCs w:val="22"/>
        </w:rPr>
        <w:t>butir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656C9C">
        <w:rPr>
          <w:rFonts w:ascii="Book Antiqua" w:hAnsi="Book Antiqua"/>
          <w:sz w:val="22"/>
          <w:szCs w:val="22"/>
        </w:rPr>
        <w:t>kepuasan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10 </w:t>
      </w:r>
      <w:proofErr w:type="spellStart"/>
      <w:r w:rsidRPr="00656C9C">
        <w:rPr>
          <w:rFonts w:ascii="Book Antiqua" w:hAnsi="Book Antiqua"/>
          <w:sz w:val="22"/>
          <w:szCs w:val="22"/>
        </w:rPr>
        <w:t>butir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656C9C">
        <w:rPr>
          <w:rFonts w:ascii="Book Antiqua" w:hAnsi="Book Antiqua"/>
          <w:sz w:val="22"/>
          <w:szCs w:val="22"/>
        </w:rPr>
        <w:t>Analisis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data </w:t>
      </w:r>
      <w:proofErr w:type="spellStart"/>
      <w:r w:rsidRPr="00656C9C">
        <w:rPr>
          <w:rFonts w:ascii="Book Antiqua" w:hAnsi="Book Antiqua"/>
          <w:sz w:val="22"/>
          <w:szCs w:val="22"/>
        </w:rPr>
        <w:t>menggunakan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regresi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linear </w:t>
      </w:r>
      <w:proofErr w:type="spellStart"/>
      <w:r w:rsidRPr="00656C9C">
        <w:rPr>
          <w:rFonts w:ascii="Book Antiqua" w:hAnsi="Book Antiqua"/>
          <w:sz w:val="22"/>
          <w:szCs w:val="22"/>
        </w:rPr>
        <w:t>berganda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dengan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bantuan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IBM SPSS, </w:t>
      </w:r>
      <w:proofErr w:type="spellStart"/>
      <w:r w:rsidRPr="00656C9C">
        <w:rPr>
          <w:rFonts w:ascii="Book Antiqua" w:hAnsi="Book Antiqua"/>
          <w:sz w:val="22"/>
          <w:szCs w:val="22"/>
        </w:rPr>
        <w:t>didahului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uji </w:t>
      </w:r>
      <w:proofErr w:type="spellStart"/>
      <w:r w:rsidRPr="00656C9C">
        <w:rPr>
          <w:rFonts w:ascii="Book Antiqua" w:hAnsi="Book Antiqua"/>
          <w:sz w:val="22"/>
          <w:szCs w:val="22"/>
        </w:rPr>
        <w:t>validitas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reliabilitas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uji </w:t>
      </w:r>
      <w:proofErr w:type="spellStart"/>
      <w:r w:rsidRPr="00656C9C">
        <w:rPr>
          <w:rFonts w:ascii="Book Antiqua" w:hAnsi="Book Antiqua"/>
          <w:sz w:val="22"/>
          <w:szCs w:val="22"/>
        </w:rPr>
        <w:t>asumsi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klasik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56C9C">
        <w:rPr>
          <w:rFonts w:ascii="Book Antiqua" w:hAnsi="Book Antiqua"/>
          <w:sz w:val="22"/>
          <w:szCs w:val="22"/>
        </w:rPr>
        <w:t>normalitas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multikolinearitas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heteroskedastisitas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), </w:t>
      </w:r>
      <w:proofErr w:type="spellStart"/>
      <w:r w:rsidRPr="00656C9C">
        <w:rPr>
          <w:rFonts w:ascii="Book Antiqua" w:hAnsi="Book Antiqua"/>
          <w:sz w:val="22"/>
          <w:szCs w:val="22"/>
        </w:rPr>
        <w:t>serta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autokorelasi</w:t>
      </w:r>
      <w:proofErr w:type="spellEnd"/>
      <w:r w:rsidRPr="00656C9C">
        <w:rPr>
          <w:rFonts w:ascii="Book Antiqua" w:hAnsi="Book Antiqua"/>
          <w:sz w:val="22"/>
          <w:szCs w:val="22"/>
        </w:rPr>
        <w:t>).</w:t>
      </w:r>
    </w:p>
    <w:p w14:paraId="251468FB" w14:textId="77777777" w:rsidR="00656C9C" w:rsidRPr="00852200" w:rsidRDefault="00656C9C" w:rsidP="00656C9C">
      <w:pPr>
        <w:tabs>
          <w:tab w:val="left" w:pos="284"/>
        </w:tabs>
        <w:jc w:val="both"/>
        <w:rPr>
          <w:sz w:val="24"/>
          <w:szCs w:val="24"/>
        </w:rPr>
      </w:pPr>
    </w:p>
    <w:p w14:paraId="64FF4D42" w14:textId="5CC28950" w:rsidR="00F440A9" w:rsidRDefault="00B15DA3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HASIL PENELITIAN DAN PEMBAHASAN </w:t>
      </w:r>
    </w:p>
    <w:p w14:paraId="791F2714" w14:textId="77777777" w:rsidR="00656C9C" w:rsidRDefault="00656C9C" w:rsidP="00656C9C">
      <w:pPr>
        <w:tabs>
          <w:tab w:val="left" w:pos="284"/>
        </w:tabs>
        <w:spacing w:line="312" w:lineRule="auto"/>
        <w:jc w:val="both"/>
        <w:rPr>
          <w:rFonts w:ascii="Book Antiqua" w:hAnsi="Book Antiqua"/>
          <w:b/>
          <w:sz w:val="22"/>
          <w:szCs w:val="22"/>
        </w:rPr>
      </w:pPr>
      <w:proofErr w:type="spellStart"/>
      <w:r w:rsidRPr="003B481F">
        <w:rPr>
          <w:rFonts w:ascii="Book Antiqua" w:hAnsi="Book Antiqua"/>
          <w:b/>
          <w:sz w:val="22"/>
          <w:szCs w:val="22"/>
        </w:rPr>
        <w:t>Deskripsi</w:t>
      </w:r>
      <w:proofErr w:type="spellEnd"/>
      <w:r w:rsidRPr="003B481F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/>
          <w:sz w:val="22"/>
          <w:szCs w:val="22"/>
        </w:rPr>
        <w:t>Sampel</w:t>
      </w:r>
      <w:proofErr w:type="spellEnd"/>
    </w:p>
    <w:p w14:paraId="6D5C22C4" w14:textId="0DEF91E0" w:rsidR="001C261C" w:rsidRPr="00D52105" w:rsidRDefault="001C261C" w:rsidP="00D52105">
      <w:pPr>
        <w:tabs>
          <w:tab w:val="left" w:pos="284"/>
        </w:tabs>
        <w:spacing w:line="312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1C261C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sampel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sebanyak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85</w:t>
      </w:r>
      <w:r w:rsidRPr="001C261C">
        <w:rPr>
          <w:rFonts w:ascii="Book Antiqua" w:hAnsi="Book Antiqua"/>
          <w:bCs/>
          <w:sz w:val="22"/>
          <w:szCs w:val="22"/>
        </w:rPr>
        <w:t xml:space="preserve"> orang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umrah yang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berangkat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bersama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PT.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Qiblatain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Safarina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Bakti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pada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periode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bCs/>
          <w:sz w:val="22"/>
          <w:szCs w:val="22"/>
        </w:rPr>
        <w:t>tahun</w:t>
      </w:r>
      <w:proofErr w:type="spellEnd"/>
      <w:r w:rsidRPr="001C261C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2</w:t>
      </w:r>
      <w:r w:rsidRPr="001C261C">
        <w:rPr>
          <w:rFonts w:ascii="Book Antiqua" w:hAnsi="Book Antiqua"/>
          <w:bCs/>
          <w:sz w:val="22"/>
          <w:szCs w:val="22"/>
        </w:rPr>
        <w:t>–202</w:t>
      </w:r>
      <w:r>
        <w:rPr>
          <w:rFonts w:ascii="Book Antiqua" w:hAnsi="Book Antiqua"/>
          <w:bCs/>
          <w:sz w:val="22"/>
          <w:szCs w:val="22"/>
        </w:rPr>
        <w:t>4.</w:t>
      </w:r>
      <w:r w:rsidRPr="001C261C">
        <w:rPr>
          <w:rFonts w:ascii="Book Antiqua" w:hAnsi="Book Antiqua"/>
          <w:bCs/>
          <w:sz w:val="22"/>
          <w:szCs w:val="22"/>
        </w:rPr>
        <w:t xml:space="preserve"> </w:t>
      </w:r>
      <w:r w:rsidRPr="00656C9C">
        <w:rPr>
          <w:rFonts w:ascii="Book Antiqua" w:hAnsi="Book Antiqua"/>
          <w:sz w:val="22"/>
          <w:szCs w:val="22"/>
        </w:rPr>
        <w:t xml:space="preserve">Teknik sampling yang </w:t>
      </w:r>
      <w:proofErr w:type="spellStart"/>
      <w:r w:rsidRPr="00656C9C">
        <w:rPr>
          <w:rFonts w:ascii="Book Antiqua" w:hAnsi="Book Antiqua"/>
          <w:sz w:val="22"/>
          <w:szCs w:val="22"/>
        </w:rPr>
        <w:t>digunakan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r w:rsidRPr="001C261C">
        <w:rPr>
          <w:rFonts w:ascii="Book Antiqua" w:hAnsi="Book Antiqua"/>
          <w:i/>
          <w:iCs/>
          <w:sz w:val="22"/>
          <w:szCs w:val="22"/>
        </w:rPr>
        <w:t>Total Sampling</w:t>
      </w:r>
      <w:r w:rsidRPr="00656C9C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656C9C">
        <w:rPr>
          <w:rFonts w:ascii="Book Antiqua" w:hAnsi="Book Antiqua"/>
          <w:sz w:val="22"/>
          <w:szCs w:val="22"/>
        </w:rPr>
        <w:t>sampel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jenuh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) yang </w:t>
      </w:r>
      <w:proofErr w:type="spellStart"/>
      <w:r w:rsidRPr="00656C9C">
        <w:rPr>
          <w:rFonts w:ascii="Book Antiqua" w:hAnsi="Book Antiqua"/>
          <w:sz w:val="22"/>
          <w:szCs w:val="22"/>
        </w:rPr>
        <w:t>artinya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ukuran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populasi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sangat </w:t>
      </w:r>
      <w:proofErr w:type="spellStart"/>
      <w:r w:rsidRPr="00656C9C">
        <w:rPr>
          <w:rFonts w:ascii="Book Antiqua" w:hAnsi="Book Antiqua"/>
          <w:sz w:val="22"/>
          <w:szCs w:val="22"/>
        </w:rPr>
        <w:t>kecil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&lt;100 </w:t>
      </w:r>
      <w:proofErr w:type="spellStart"/>
      <w:r w:rsidRPr="00656C9C">
        <w:rPr>
          <w:rFonts w:ascii="Book Antiqua" w:hAnsi="Book Antiqua"/>
          <w:sz w:val="22"/>
          <w:szCs w:val="22"/>
        </w:rPr>
        <w:t>jemaah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656C9C">
        <w:rPr>
          <w:rFonts w:ascii="Book Antiqua" w:hAnsi="Book Antiqua"/>
          <w:sz w:val="22"/>
          <w:szCs w:val="22"/>
        </w:rPr>
        <w:t>sehingga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sampel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keseluruhan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56C9C">
        <w:rPr>
          <w:rFonts w:ascii="Book Antiqua" w:hAnsi="Book Antiqua"/>
          <w:sz w:val="22"/>
          <w:szCs w:val="22"/>
        </w:rPr>
        <w:t>adalah</w:t>
      </w:r>
      <w:proofErr w:type="spellEnd"/>
      <w:r w:rsidRPr="00656C9C">
        <w:rPr>
          <w:rFonts w:ascii="Book Antiqua" w:hAnsi="Book Antiqua"/>
          <w:sz w:val="22"/>
          <w:szCs w:val="22"/>
        </w:rPr>
        <w:t xml:space="preserve"> 85 </w:t>
      </w:r>
      <w:proofErr w:type="spellStart"/>
      <w:r w:rsidRPr="00656C9C">
        <w:rPr>
          <w:rFonts w:ascii="Book Antiqua" w:hAnsi="Book Antiqua"/>
          <w:sz w:val="22"/>
          <w:szCs w:val="22"/>
        </w:rPr>
        <w:t>responden</w:t>
      </w:r>
      <w:proofErr w:type="spellEnd"/>
      <w:r w:rsidRPr="00656C9C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Berdasarkan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karakteristik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responden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distribusi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sampel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46ECB">
        <w:rPr>
          <w:rFonts w:ascii="Book Antiqua" w:hAnsi="Book Antiqua"/>
          <w:sz w:val="22"/>
          <w:szCs w:val="22"/>
        </w:rPr>
        <w:t>meliputi</w:t>
      </w:r>
      <w:proofErr w:type="spellEnd"/>
      <w:r w:rsidR="00246EC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46ECB">
        <w:rPr>
          <w:rFonts w:ascii="Book Antiqua" w:hAnsi="Book Antiqua"/>
          <w:sz w:val="22"/>
          <w:szCs w:val="22"/>
        </w:rPr>
        <w:t>jenis</w:t>
      </w:r>
      <w:proofErr w:type="spellEnd"/>
      <w:r w:rsidR="00246EC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46ECB">
        <w:rPr>
          <w:rFonts w:ascii="Book Antiqua" w:hAnsi="Book Antiqua"/>
          <w:sz w:val="22"/>
          <w:szCs w:val="22"/>
        </w:rPr>
        <w:t>kelamin</w:t>
      </w:r>
      <w:proofErr w:type="spellEnd"/>
      <w:r w:rsidR="00246ECB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246ECB">
        <w:rPr>
          <w:rFonts w:ascii="Book Antiqua" w:hAnsi="Book Antiqua"/>
          <w:sz w:val="22"/>
          <w:szCs w:val="22"/>
        </w:rPr>
        <w:t>usia</w:t>
      </w:r>
      <w:proofErr w:type="spellEnd"/>
      <w:r w:rsidR="00246ECB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246ECB">
        <w:rPr>
          <w:rFonts w:ascii="Book Antiqua" w:hAnsi="Book Antiqua"/>
          <w:sz w:val="22"/>
          <w:szCs w:val="22"/>
        </w:rPr>
        <w:t>pendidikan</w:t>
      </w:r>
      <w:proofErr w:type="spellEnd"/>
      <w:r w:rsidR="00246ECB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="00246ECB">
        <w:rPr>
          <w:rFonts w:ascii="Book Antiqua" w:hAnsi="Book Antiqua"/>
          <w:sz w:val="22"/>
          <w:szCs w:val="22"/>
        </w:rPr>
        <w:t>pekerjaan</w:t>
      </w:r>
      <w:proofErr w:type="spellEnd"/>
      <w:r w:rsidR="00246ECB">
        <w:rPr>
          <w:rFonts w:ascii="Book Antiqua" w:hAnsi="Book Antiqua"/>
          <w:sz w:val="22"/>
          <w:szCs w:val="22"/>
        </w:rPr>
        <w:t>.</w:t>
      </w:r>
      <w:r w:rsidR="00D5210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Adapun </w:t>
      </w:r>
      <w:proofErr w:type="spellStart"/>
      <w:r>
        <w:rPr>
          <w:rFonts w:ascii="Book Antiqua" w:hAnsi="Book Antiqua"/>
          <w:sz w:val="22"/>
          <w:szCs w:val="22"/>
        </w:rPr>
        <w:t>rincian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hasil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informasi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responden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disajikan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dalam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Tabel</w:t>
      </w:r>
      <w:proofErr w:type="spellEnd"/>
      <w:r>
        <w:rPr>
          <w:rFonts w:ascii="Book Antiqua" w:hAnsi="Book Antiqua"/>
          <w:sz w:val="22"/>
          <w:szCs w:val="22"/>
        </w:rPr>
        <w:t xml:space="preserve"> 1 </w:t>
      </w:r>
      <w:proofErr w:type="spellStart"/>
      <w:r>
        <w:rPr>
          <w:rFonts w:ascii="Book Antiqua" w:hAnsi="Book Antiqua"/>
          <w:sz w:val="22"/>
          <w:szCs w:val="22"/>
        </w:rPr>
        <w:t>yaitu</w:t>
      </w:r>
      <w:proofErr w:type="spellEnd"/>
      <w:r>
        <w:rPr>
          <w:rFonts w:ascii="Book Antiqua" w:hAnsi="Book Antiqua"/>
          <w:sz w:val="22"/>
          <w:szCs w:val="22"/>
        </w:rPr>
        <w:t>:</w:t>
      </w:r>
    </w:p>
    <w:p w14:paraId="3B2B3376" w14:textId="50C07454" w:rsidR="00656C9C" w:rsidRPr="003B481F" w:rsidRDefault="00656C9C" w:rsidP="003B481F">
      <w:pPr>
        <w:tabs>
          <w:tab w:val="left" w:pos="993"/>
        </w:tabs>
        <w:spacing w:line="276" w:lineRule="auto"/>
        <w:ind w:left="993" w:hanging="993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sz w:val="22"/>
          <w:szCs w:val="22"/>
        </w:rPr>
        <w:t xml:space="preserve">Tabel 1. </w:t>
      </w:r>
      <w:proofErr w:type="spellStart"/>
      <w:r w:rsidRPr="003B481F">
        <w:rPr>
          <w:rFonts w:ascii="Book Antiqua" w:hAnsi="Book Antiqua"/>
          <w:sz w:val="22"/>
          <w:szCs w:val="22"/>
        </w:rPr>
        <w:t>Informasi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Deskripsi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Sampel</w:t>
      </w:r>
      <w:proofErr w:type="spellEnd"/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843"/>
        <w:gridCol w:w="1276"/>
        <w:gridCol w:w="1701"/>
      </w:tblGrid>
      <w:tr w:rsidR="00656C9C" w:rsidRPr="003B481F" w14:paraId="36598726" w14:textId="77777777" w:rsidTr="003B481F">
        <w:trPr>
          <w:jc w:val="center"/>
        </w:trPr>
        <w:tc>
          <w:tcPr>
            <w:tcW w:w="4253" w:type="dxa"/>
            <w:gridSpan w:val="2"/>
            <w:vAlign w:val="center"/>
          </w:tcPr>
          <w:p w14:paraId="0361FFD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Kriteria</w:t>
            </w:r>
          </w:p>
        </w:tc>
        <w:tc>
          <w:tcPr>
            <w:tcW w:w="1276" w:type="dxa"/>
            <w:vAlign w:val="center"/>
          </w:tcPr>
          <w:p w14:paraId="619FFFD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Qty.</w:t>
            </w:r>
          </w:p>
        </w:tc>
        <w:tc>
          <w:tcPr>
            <w:tcW w:w="1701" w:type="dxa"/>
            <w:vAlign w:val="center"/>
          </w:tcPr>
          <w:p w14:paraId="5226D22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%</w:t>
            </w:r>
          </w:p>
        </w:tc>
      </w:tr>
      <w:tr w:rsidR="00656C9C" w:rsidRPr="003B481F" w14:paraId="7FF6101D" w14:textId="77777777" w:rsidTr="003B481F">
        <w:trPr>
          <w:jc w:val="center"/>
        </w:trPr>
        <w:tc>
          <w:tcPr>
            <w:tcW w:w="2410" w:type="dxa"/>
            <w:vMerge w:val="restart"/>
            <w:vAlign w:val="center"/>
          </w:tcPr>
          <w:p w14:paraId="23A29A3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Jenis</w:t>
            </w:r>
            <w:proofErr w:type="spellEnd"/>
            <w:r w:rsidRPr="003B481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004036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Laki-laki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03802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2591E8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51,8</w:t>
            </w:r>
          </w:p>
        </w:tc>
      </w:tr>
      <w:tr w:rsidR="00656C9C" w:rsidRPr="003B481F" w14:paraId="0F99D279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1DD5234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14B6D5E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Perempuan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5399FF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EBBA44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48,2</w:t>
            </w:r>
          </w:p>
        </w:tc>
      </w:tr>
      <w:tr w:rsidR="003B481F" w:rsidRPr="003B481F" w14:paraId="294EEDDA" w14:textId="77777777" w:rsidTr="003B481F">
        <w:trPr>
          <w:jc w:val="center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1B2C128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Usia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4D04D3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10-15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63008D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FADE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2,4</w:t>
            </w:r>
          </w:p>
        </w:tc>
      </w:tr>
      <w:tr w:rsidR="00656C9C" w:rsidRPr="003B481F" w14:paraId="31AB341B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4079ED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3662F8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16-20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239D3B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7CCC0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3,5</w:t>
            </w:r>
          </w:p>
        </w:tc>
      </w:tr>
      <w:tr w:rsidR="00656C9C" w:rsidRPr="003B481F" w14:paraId="1840A04D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0FFABF5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8A08D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21-25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781594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4B9FD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7,1</w:t>
            </w:r>
          </w:p>
        </w:tc>
      </w:tr>
      <w:tr w:rsidR="00656C9C" w:rsidRPr="003B481F" w14:paraId="6EE5996B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02527A9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36042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26-30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49BAA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89DCB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4,7</w:t>
            </w:r>
          </w:p>
        </w:tc>
      </w:tr>
      <w:tr w:rsidR="00656C9C" w:rsidRPr="003B481F" w14:paraId="7166D331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793BA1E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FBEAA2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31-35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091890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A42D80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3,5</w:t>
            </w:r>
          </w:p>
        </w:tc>
      </w:tr>
      <w:tr w:rsidR="00656C9C" w:rsidRPr="003B481F" w14:paraId="065CBFD1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0C0FDC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6D59D2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36-40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FBC34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7F654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3,5</w:t>
            </w:r>
          </w:p>
        </w:tc>
      </w:tr>
      <w:tr w:rsidR="00656C9C" w:rsidRPr="003B481F" w14:paraId="3D316E3A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2F376DC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7BFFC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41-45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1058E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2E4C4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11,8</w:t>
            </w:r>
          </w:p>
        </w:tc>
      </w:tr>
      <w:tr w:rsidR="00656C9C" w:rsidRPr="003B481F" w14:paraId="6BBCB95A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2C5E7B8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B545A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46-50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83D00B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50398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20,0</w:t>
            </w:r>
          </w:p>
        </w:tc>
      </w:tr>
      <w:tr w:rsidR="00656C9C" w:rsidRPr="003B481F" w14:paraId="7F57BC9E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421F977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01E40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51-55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095C4C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ABA14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9,4</w:t>
            </w:r>
          </w:p>
        </w:tc>
      </w:tr>
      <w:tr w:rsidR="00656C9C" w:rsidRPr="003B481F" w14:paraId="5291A9B3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63EBFBB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23D71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56-60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FEAD9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569B5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15,3</w:t>
            </w:r>
          </w:p>
        </w:tc>
      </w:tr>
      <w:tr w:rsidR="00656C9C" w:rsidRPr="003B481F" w14:paraId="4639684A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9281D1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F16FE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61-65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35F85C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9C035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3,5</w:t>
            </w:r>
          </w:p>
        </w:tc>
      </w:tr>
      <w:tr w:rsidR="00656C9C" w:rsidRPr="003B481F" w14:paraId="7D1EAD62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2362BB7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BFBE1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66-70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EC791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EDF6B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8,2</w:t>
            </w:r>
          </w:p>
        </w:tc>
      </w:tr>
      <w:tr w:rsidR="00656C9C" w:rsidRPr="003B481F" w14:paraId="70C43CCC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CEE7FD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AA281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71-75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ED1499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01A93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2,4</w:t>
            </w:r>
          </w:p>
        </w:tc>
      </w:tr>
      <w:tr w:rsidR="003B481F" w:rsidRPr="003B481F" w14:paraId="15CCCE37" w14:textId="77777777" w:rsidTr="003B481F">
        <w:trPr>
          <w:jc w:val="center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35D5E5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FF7F4D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 xml:space="preserve">76-80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677899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FD0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4,7</w:t>
            </w:r>
          </w:p>
        </w:tc>
      </w:tr>
      <w:tr w:rsidR="00656C9C" w:rsidRPr="003B481F" w14:paraId="410E9B51" w14:textId="77777777" w:rsidTr="003B481F">
        <w:trPr>
          <w:jc w:val="center"/>
        </w:trPr>
        <w:tc>
          <w:tcPr>
            <w:tcW w:w="2410" w:type="dxa"/>
            <w:vMerge w:val="restart"/>
            <w:vAlign w:val="center"/>
          </w:tcPr>
          <w:p w14:paraId="6D0FDC6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Pendidikan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48880F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Tidak</w:t>
            </w:r>
            <w:proofErr w:type="spellEnd"/>
            <w:r w:rsidRPr="003B481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sekolah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3C85A4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83C016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2,4</w:t>
            </w:r>
          </w:p>
        </w:tc>
      </w:tr>
      <w:tr w:rsidR="00656C9C" w:rsidRPr="003B481F" w14:paraId="528E2FC4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6869568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C296CA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SD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C3A4D4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3B3C4B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9,4</w:t>
            </w:r>
          </w:p>
        </w:tc>
      </w:tr>
      <w:tr w:rsidR="00656C9C" w:rsidRPr="003B481F" w14:paraId="7D5D5F02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33CB4E2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981900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SMP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A7FF57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F8157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12,9</w:t>
            </w:r>
          </w:p>
        </w:tc>
      </w:tr>
      <w:tr w:rsidR="00656C9C" w:rsidRPr="003B481F" w14:paraId="6357740F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0212C09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47269C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SMA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45178E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497EC7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60,0</w:t>
            </w:r>
          </w:p>
        </w:tc>
      </w:tr>
      <w:tr w:rsidR="00656C9C" w:rsidRPr="003B481F" w14:paraId="5016A971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2D0C53B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CF38AE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Perguruan</w:t>
            </w:r>
            <w:proofErr w:type="spellEnd"/>
            <w:r w:rsidRPr="003B481F">
              <w:rPr>
                <w:rFonts w:ascii="Book Antiqua" w:hAnsi="Book Antiqua"/>
                <w:sz w:val="22"/>
                <w:szCs w:val="22"/>
              </w:rPr>
              <w:t xml:space="preserve"> Tinggi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623FB4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D6BEAA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7,1</w:t>
            </w:r>
          </w:p>
        </w:tc>
      </w:tr>
      <w:tr w:rsidR="00656C9C" w:rsidRPr="003B481F" w14:paraId="66E2041B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106F2F8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147F92A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Mahasiswa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D2A027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FAE258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8,2</w:t>
            </w:r>
          </w:p>
        </w:tc>
      </w:tr>
      <w:tr w:rsidR="00656C9C" w:rsidRPr="003B481F" w14:paraId="0523355B" w14:textId="77777777" w:rsidTr="003B481F">
        <w:trPr>
          <w:jc w:val="center"/>
        </w:trPr>
        <w:tc>
          <w:tcPr>
            <w:tcW w:w="2410" w:type="dxa"/>
            <w:vMerge w:val="restart"/>
            <w:vAlign w:val="center"/>
          </w:tcPr>
          <w:p w14:paraId="07C460C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3C11AB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PNS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229C9D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8306F1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9,4</w:t>
            </w:r>
          </w:p>
        </w:tc>
      </w:tr>
      <w:tr w:rsidR="00656C9C" w:rsidRPr="003B481F" w14:paraId="31D1CECD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32C28FA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D0E620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Wiraswasta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D33DE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FB53F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21,2</w:t>
            </w:r>
          </w:p>
        </w:tc>
      </w:tr>
      <w:tr w:rsidR="00656C9C" w:rsidRPr="003B481F" w14:paraId="7697CCCD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58F769A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69D546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Petani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CBBF5B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CE68D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20,0</w:t>
            </w:r>
          </w:p>
        </w:tc>
      </w:tr>
      <w:tr w:rsidR="00656C9C" w:rsidRPr="003B481F" w14:paraId="29254A84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3898BB2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64F8EC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Buruh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524F4B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5CD899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4,7</w:t>
            </w:r>
          </w:p>
        </w:tc>
      </w:tr>
      <w:tr w:rsidR="00656C9C" w:rsidRPr="003B481F" w14:paraId="262652A2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16A874C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795EE4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IRT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E32C2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F20BE0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38,8</w:t>
            </w:r>
          </w:p>
        </w:tc>
      </w:tr>
      <w:tr w:rsidR="00656C9C" w:rsidRPr="003B481F" w14:paraId="04894F16" w14:textId="77777777" w:rsidTr="003B481F">
        <w:trPr>
          <w:jc w:val="center"/>
        </w:trPr>
        <w:tc>
          <w:tcPr>
            <w:tcW w:w="2410" w:type="dxa"/>
            <w:vMerge/>
            <w:vAlign w:val="center"/>
          </w:tcPr>
          <w:p w14:paraId="273CC6B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1A0980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sz w:val="22"/>
                <w:szCs w:val="22"/>
              </w:rPr>
              <w:t>Pelajar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8F5F35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E84B7B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481F">
              <w:rPr>
                <w:rFonts w:ascii="Book Antiqua" w:hAnsi="Book Antiqua"/>
                <w:sz w:val="22"/>
                <w:szCs w:val="22"/>
              </w:rPr>
              <w:t>5,9</w:t>
            </w:r>
          </w:p>
        </w:tc>
      </w:tr>
    </w:tbl>
    <w:p w14:paraId="40354105" w14:textId="712E9480" w:rsidR="00F00B4D" w:rsidRDefault="00F00B4D" w:rsidP="00F00B4D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>
        <w:rPr>
          <w:rFonts w:ascii="Book Antiqua" w:hAnsi="Book Antiqua"/>
          <w:bCs/>
          <w:sz w:val="22"/>
          <w:szCs w:val="22"/>
        </w:rPr>
        <w:t>Sumber</w:t>
      </w:r>
      <w:proofErr w:type="spellEnd"/>
      <w:r>
        <w:rPr>
          <w:rFonts w:ascii="Book Antiqua" w:hAnsi="Book Antiqua"/>
          <w:bCs/>
          <w:sz w:val="22"/>
          <w:szCs w:val="22"/>
        </w:rPr>
        <w:t xml:space="preserve">: Data </w:t>
      </w:r>
      <w:proofErr w:type="spellStart"/>
      <w:r>
        <w:rPr>
          <w:rFonts w:ascii="Book Antiqua" w:hAnsi="Book Antiqua"/>
          <w:bCs/>
          <w:sz w:val="22"/>
          <w:szCs w:val="22"/>
        </w:rPr>
        <w:t>diolah</w:t>
      </w:r>
      <w:proofErr w:type="spellEnd"/>
      <w:r>
        <w:rPr>
          <w:rFonts w:ascii="Book Antiqua" w:hAnsi="Book Antiqua"/>
          <w:bCs/>
          <w:sz w:val="22"/>
          <w:szCs w:val="22"/>
        </w:rPr>
        <w:t>, 2025</w:t>
      </w:r>
    </w:p>
    <w:p w14:paraId="3F813EC7" w14:textId="4293EE99" w:rsidR="00F00B4D" w:rsidRDefault="00F00B4D" w:rsidP="00F00B4D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F00B4D">
        <w:rPr>
          <w:rFonts w:ascii="Book Antiqua" w:hAnsi="Book Antiqua"/>
          <w:bCs/>
          <w:sz w:val="22"/>
          <w:szCs w:val="22"/>
        </w:rPr>
        <w:t>Secara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keseluruhan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sampel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cukup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representatif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mencerminkan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karakteristik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umrah di wilayah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Probolinggo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sekitarnya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yaitu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didominasi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oleh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usia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produktif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hingga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lanjut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usia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berpendidikan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menengah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serta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berasal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latar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belakang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pekerjaan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beragam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kecenderungan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kuat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pada IRT dan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wirausaha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. Hal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menjadi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pertimbangan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penting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menginterpretasikan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tingkat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persepsi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terhadap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serta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kepada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F00B4D">
        <w:rPr>
          <w:rFonts w:ascii="Book Antiqua" w:hAnsi="Book Antiqua"/>
          <w:bCs/>
          <w:sz w:val="22"/>
          <w:szCs w:val="22"/>
        </w:rPr>
        <w:t>penyelenggara</w:t>
      </w:r>
      <w:proofErr w:type="spellEnd"/>
      <w:r w:rsidRPr="00F00B4D">
        <w:rPr>
          <w:rFonts w:ascii="Book Antiqua" w:hAnsi="Book Antiqua"/>
          <w:bCs/>
          <w:sz w:val="22"/>
          <w:szCs w:val="22"/>
        </w:rPr>
        <w:t>.</w:t>
      </w:r>
    </w:p>
    <w:p w14:paraId="6BA3B743" w14:textId="77777777" w:rsidR="00F00B4D" w:rsidRDefault="00F00B4D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32827964" w14:textId="77777777" w:rsidR="00656C9C" w:rsidRPr="003B481F" w:rsidRDefault="00656C9C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B481F">
        <w:rPr>
          <w:rFonts w:ascii="Book Antiqua" w:hAnsi="Book Antiqua"/>
          <w:b/>
          <w:sz w:val="22"/>
          <w:szCs w:val="22"/>
        </w:rPr>
        <w:t>Hasil Uji Validitas</w:t>
      </w:r>
    </w:p>
    <w:p w14:paraId="5277D1D6" w14:textId="40E54537" w:rsidR="00656C9C" w:rsidRPr="003B481F" w:rsidRDefault="003B481F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validitas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dilakukan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memastikan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setiap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butir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pernyataan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>item</w:t>
      </w:r>
      <w:r w:rsidRPr="003B481F">
        <w:rPr>
          <w:rFonts w:ascii="Book Antiqua" w:hAnsi="Book Antiqua"/>
          <w:bCs/>
          <w:sz w:val="22"/>
          <w:szCs w:val="22"/>
        </w:rPr>
        <w:t xml:space="preserve">) pada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kuesioner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mampu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mengukur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konstruk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dimaksudkan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yaitu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(SERVQUAL),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, dan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umrah.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validitas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teknik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korelasi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>Product Moment Pearson</w:t>
      </w:r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kriteria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item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dinyatakan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valid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apabila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r-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hitung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&gt; r-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pada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tingkat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signifikansi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5%.</w:t>
      </w:r>
      <w:r w:rsidR="00656C9C"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656C9C"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="00656C9C" w:rsidRPr="003B481F">
        <w:rPr>
          <w:rFonts w:ascii="Book Antiqua" w:hAnsi="Book Antiqua"/>
          <w:bCs/>
          <w:sz w:val="22"/>
          <w:szCs w:val="22"/>
        </w:rPr>
        <w:t xml:space="preserve"> uji </w:t>
      </w:r>
      <w:proofErr w:type="spellStart"/>
      <w:r w:rsidR="00656C9C"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="00656C9C"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656C9C"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="00656C9C"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656C9C"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="00656C9C" w:rsidRPr="003B481F">
        <w:rPr>
          <w:rFonts w:ascii="Book Antiqua" w:hAnsi="Book Antiqua"/>
          <w:bCs/>
          <w:sz w:val="22"/>
          <w:szCs w:val="22"/>
        </w:rPr>
        <w:t xml:space="preserve"> 85 </w:t>
      </w:r>
      <w:proofErr w:type="spellStart"/>
      <w:r w:rsidR="00656C9C" w:rsidRPr="003B481F">
        <w:rPr>
          <w:rFonts w:ascii="Book Antiqua" w:hAnsi="Book Antiqua"/>
          <w:bCs/>
          <w:sz w:val="22"/>
          <w:szCs w:val="22"/>
        </w:rPr>
        <w:t>responden</w:t>
      </w:r>
      <w:proofErr w:type="spellEnd"/>
      <w:r w:rsidR="00656C9C" w:rsidRPr="003B481F">
        <w:rPr>
          <w:rFonts w:ascii="Book Antiqua" w:hAnsi="Book Antiqua"/>
          <w:bCs/>
          <w:sz w:val="22"/>
          <w:szCs w:val="22"/>
        </w:rPr>
        <w:t>.</w:t>
      </w:r>
    </w:p>
    <w:p w14:paraId="59B9D6C8" w14:textId="77777777" w:rsidR="00656C9C" w:rsidRPr="003B481F" w:rsidRDefault="00656C9C" w:rsidP="003B481F">
      <w:pPr>
        <w:spacing w:line="276" w:lineRule="auto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br w:type="page"/>
      </w:r>
    </w:p>
    <w:p w14:paraId="4971A0E8" w14:textId="77777777" w:rsidR="00656C9C" w:rsidRPr="003B481F" w:rsidRDefault="00656C9C" w:rsidP="003B481F">
      <w:pPr>
        <w:tabs>
          <w:tab w:val="left" w:pos="993"/>
        </w:tabs>
        <w:spacing w:line="276" w:lineRule="auto"/>
        <w:ind w:left="993" w:hanging="993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lastRenderedPageBreak/>
        <w:t>Tabel 2.</w:t>
      </w:r>
      <w:r w:rsidRPr="003B481F">
        <w:rPr>
          <w:rFonts w:ascii="Book Antiqua" w:hAnsi="Book Antiqua"/>
          <w:sz w:val="22"/>
          <w:szCs w:val="22"/>
        </w:rPr>
        <w:t xml:space="preserve"> Hasil Uji </w:t>
      </w:r>
      <w:proofErr w:type="spellStart"/>
      <w:r w:rsidRPr="003B481F">
        <w:rPr>
          <w:rFonts w:ascii="Book Antiqua" w:hAnsi="Book Antiqua"/>
          <w:sz w:val="22"/>
          <w:szCs w:val="22"/>
        </w:rPr>
        <w:t>Validitas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Kualitas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Pelayanan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(X</w:t>
      </w:r>
      <w:r w:rsidRPr="003B481F">
        <w:rPr>
          <w:rFonts w:ascii="Book Antiqua" w:hAnsi="Book Antiqua"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sz w:val="22"/>
          <w:szCs w:val="22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1701"/>
        <w:gridCol w:w="1843"/>
        <w:gridCol w:w="1843"/>
      </w:tblGrid>
      <w:tr w:rsidR="00656C9C" w:rsidRPr="003B481F" w14:paraId="1C53205E" w14:textId="77777777" w:rsidTr="00E37D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D7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No. Item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9A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Indikator</w:t>
            </w:r>
            <w:proofErr w:type="spellEnd"/>
            <w:r w:rsidRPr="003B481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E27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  <w:vertAlign w:val="superscript"/>
              </w:rPr>
              <w:t xml:space="preserve">r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hitung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D4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  <w:vertAlign w:val="superscript"/>
              </w:rPr>
              <w:t xml:space="preserve">r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AF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Ket</w:t>
            </w:r>
          </w:p>
        </w:tc>
      </w:tr>
      <w:tr w:rsidR="00656C9C" w:rsidRPr="003B481F" w14:paraId="79F92959" w14:textId="77777777" w:rsidTr="00E37D3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D773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  <w:vertAlign w:val="subscript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23963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Fasilitas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fisik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,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perlengkapan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,</w:t>
            </w:r>
          </w:p>
          <w:p w14:paraId="498079B5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penampilan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petugas</w:t>
            </w:r>
            <w:proofErr w:type="spellEnd"/>
          </w:p>
          <w:p w14:paraId="60CA0093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terlihat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rapi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4EFD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25FF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8D53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6DA92D33" w14:textId="77777777" w:rsidTr="00E37D3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4314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2FA50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Pelayanan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yang</w:t>
            </w:r>
          </w:p>
          <w:p w14:paraId="1DD9852A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dijanjikan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selalu</w:t>
            </w:r>
            <w:proofErr w:type="spellEnd"/>
          </w:p>
          <w:p w14:paraId="3CD65547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terlaksana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dengan</w:t>
            </w:r>
            <w:proofErr w:type="spellEnd"/>
          </w:p>
          <w:p w14:paraId="05926767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akurat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konsisten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58F6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AD94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E4C7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62A844BD" w14:textId="77777777" w:rsidTr="00E37D3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7FCE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E2208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Staf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selalu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siap</w:t>
            </w:r>
            <w:proofErr w:type="spellEnd"/>
          </w:p>
          <w:p w14:paraId="0E9C46E7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membantu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jemaah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</w:t>
            </w:r>
          </w:p>
          <w:p w14:paraId="1C58D606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merespon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dengan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cepat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7704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C4F2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57DD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7D18FBDF" w14:textId="77777777" w:rsidTr="00E37D3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1FEF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04B8A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Staf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memiliki</w:t>
            </w:r>
            <w:proofErr w:type="spellEnd"/>
          </w:p>
          <w:p w14:paraId="02DEAAF4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pengetahuan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sikap</w:t>
            </w:r>
            <w:proofErr w:type="spellEnd"/>
          </w:p>
          <w:p w14:paraId="3351007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profesional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yang</w:t>
            </w:r>
          </w:p>
          <w:p w14:paraId="458CE846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membuat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saya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merasa</w:t>
            </w:r>
            <w:proofErr w:type="spellEnd"/>
          </w:p>
          <w:p w14:paraId="49B791A2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aman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AC34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42F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F3B0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7A30FDE3" w14:textId="77777777" w:rsidTr="00E37D3A">
        <w:trPr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82E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9D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Staf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memberikan</w:t>
            </w:r>
            <w:proofErr w:type="spellEnd"/>
          </w:p>
          <w:p w14:paraId="6281990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perhatian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pribadi</w:t>
            </w:r>
            <w:proofErr w:type="spellEnd"/>
          </w:p>
          <w:p w14:paraId="20D9C79E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terhadap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kebutuhan</w:t>
            </w:r>
            <w:proofErr w:type="spellEnd"/>
          </w:p>
          <w:p w14:paraId="5DCBB2D7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setiap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jemaah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60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579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B9D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</w:tbl>
    <w:p w14:paraId="4488E1AE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diatas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IBM SPSS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diketahui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sz w:val="22"/>
          <w:szCs w:val="22"/>
        </w:rPr>
        <w:t xml:space="preserve">(r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hitung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)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proofErr w:type="gram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mempunyai</w:t>
      </w:r>
      <w:proofErr w:type="spellEnd"/>
      <w:proofErr w:type="gram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koefisiensi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lebih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= 0,312;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tersebut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>Valid</w:t>
      </w:r>
      <w:r w:rsidRPr="003B481F">
        <w:rPr>
          <w:rFonts w:ascii="Book Antiqua" w:hAnsi="Book Antiqua"/>
          <w:bCs/>
          <w:sz w:val="22"/>
          <w:szCs w:val="22"/>
        </w:rPr>
        <w:t>.</w:t>
      </w:r>
    </w:p>
    <w:p w14:paraId="52469F8F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14:paraId="7A64187F" w14:textId="77777777" w:rsidR="00656C9C" w:rsidRPr="003B481F" w:rsidRDefault="00656C9C" w:rsidP="003B481F">
      <w:pPr>
        <w:tabs>
          <w:tab w:val="left" w:pos="993"/>
        </w:tabs>
        <w:spacing w:line="276" w:lineRule="auto"/>
        <w:ind w:left="993" w:hanging="993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Tabel 3.</w:t>
      </w:r>
      <w:r w:rsidRPr="003B481F">
        <w:rPr>
          <w:rFonts w:ascii="Book Antiqua" w:hAnsi="Book Antiqua"/>
          <w:sz w:val="22"/>
          <w:szCs w:val="22"/>
        </w:rPr>
        <w:t xml:space="preserve"> Hasil Uji Validitas Kepercayaan (X</w:t>
      </w:r>
      <w:r w:rsidRPr="003B481F">
        <w:rPr>
          <w:rFonts w:ascii="Book Antiqua" w:hAnsi="Book Antiqua"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sz w:val="22"/>
          <w:szCs w:val="22"/>
        </w:rPr>
        <w:t>)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1701"/>
        <w:gridCol w:w="1843"/>
        <w:gridCol w:w="1843"/>
      </w:tblGrid>
      <w:tr w:rsidR="00656C9C" w:rsidRPr="003B481F" w14:paraId="0110B9D0" w14:textId="77777777" w:rsidTr="00E37D3A">
        <w:trPr>
          <w:jc w:val="center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D0CC16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No. Item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D63D98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Indikator</w:t>
            </w:r>
            <w:proofErr w:type="spellEnd"/>
            <w:r w:rsidRPr="003B481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A9D769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  <w:vertAlign w:val="superscript"/>
              </w:rPr>
              <w:t xml:space="preserve">r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hitung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5DBA1E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  <w:vertAlign w:val="superscript"/>
              </w:rPr>
              <w:t xml:space="preserve">r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5DED7F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Ket</w:t>
            </w:r>
          </w:p>
        </w:tc>
      </w:tr>
      <w:tr w:rsidR="00656C9C" w:rsidRPr="003B481F" w14:paraId="3F15EA49" w14:textId="77777777" w:rsidTr="00E37D3A">
        <w:trPr>
          <w:jc w:val="center"/>
        </w:trPr>
        <w:tc>
          <w:tcPr>
            <w:tcW w:w="709" w:type="dxa"/>
            <w:tcBorders>
              <w:top w:val="single" w:sz="4" w:space="0" w:color="000000"/>
              <w:bottom w:val="nil"/>
            </w:tcBorders>
            <w:vAlign w:val="center"/>
          </w:tcPr>
          <w:p w14:paraId="79B51D5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  <w:vertAlign w:val="subscript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  <w:vAlign w:val="center"/>
          </w:tcPr>
          <w:p w14:paraId="34330545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PT.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Qiblatain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Safarina</w:t>
            </w:r>
            <w:proofErr w:type="spellEnd"/>
          </w:p>
          <w:p w14:paraId="245E00B5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Bakti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selalu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memenuhi</w:t>
            </w:r>
            <w:proofErr w:type="spellEnd"/>
          </w:p>
          <w:p w14:paraId="454DF506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lastRenderedPageBreak/>
              <w:t>janji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sesuai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kesepakatan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vAlign w:val="center"/>
          </w:tcPr>
          <w:p w14:paraId="5ABDB5C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lastRenderedPageBreak/>
              <w:t>0,887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vAlign w:val="center"/>
          </w:tcPr>
          <w:p w14:paraId="3AF381E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vAlign w:val="center"/>
          </w:tcPr>
          <w:p w14:paraId="2ACABF3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1FD1A27C" w14:textId="77777777" w:rsidTr="00E37D3A">
        <w:trPr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6C9B56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2.2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3421EAB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Perjalanan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ibadah</w:t>
            </w:r>
          </w:p>
          <w:p w14:paraId="5A9F5A90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dikelola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dengan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baik</w:t>
            </w:r>
            <w:proofErr w:type="spellEnd"/>
          </w:p>
          <w:p w14:paraId="2E623B5A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dari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awal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hingga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akhir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98BBAE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0,877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08DBCC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8910DF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562589B4" w14:textId="77777777" w:rsidTr="00E37D3A">
        <w:trPr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8533C2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2.3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C37541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Staf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pembimbingibadah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memiliki</w:t>
            </w:r>
            <w:proofErr w:type="spellEnd"/>
          </w:p>
          <w:p w14:paraId="31A30CB1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kemampuan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</w:t>
            </w:r>
          </w:p>
          <w:p w14:paraId="572ABD90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pengalaman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yang</w:t>
            </w:r>
          </w:p>
          <w:p w14:paraId="1DB7204C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memadai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55EB51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0,861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D54FC2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05A601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4933FFB0" w14:textId="77777777" w:rsidTr="00E37D3A">
        <w:trPr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920AA8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2.4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53A418C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Muthawwif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 tour</w:t>
            </w:r>
          </w:p>
          <w:p w14:paraId="56F18FAB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leader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memiliki</w:t>
            </w:r>
            <w:proofErr w:type="spellEnd"/>
          </w:p>
          <w:p w14:paraId="0C217E0C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kompetensi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tinggi</w:t>
            </w:r>
            <w:proofErr w:type="spellEnd"/>
          </w:p>
          <w:p w14:paraId="7BED4D8D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dalam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membimbing</w:t>
            </w:r>
            <w:proofErr w:type="spellEnd"/>
          </w:p>
          <w:p w14:paraId="59C50718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ibadah.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6ADFAB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0,881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B77ED8A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2E07D4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02F02D0C" w14:textId="77777777" w:rsidTr="00E37D3A">
        <w:trPr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AE4E16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2.5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69A8C7F2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Informasi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tentang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biaya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,</w:t>
            </w:r>
          </w:p>
          <w:p w14:paraId="0B0B7558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fasilitas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, 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layanan</w:t>
            </w:r>
            <w:proofErr w:type="spellEnd"/>
          </w:p>
          <w:p w14:paraId="51A1700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disampaikan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secara</w:t>
            </w:r>
            <w:proofErr w:type="spellEnd"/>
          </w:p>
          <w:p w14:paraId="3954C70B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jujur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transparan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464B17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0,865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25F7D14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2F2393F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</w:tbl>
    <w:p w14:paraId="52FCCF52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diatas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IBM SPSS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diketahui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sz w:val="22"/>
          <w:szCs w:val="22"/>
        </w:rPr>
        <w:t xml:space="preserve">(r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hitung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)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proofErr w:type="gram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mempunyai</w:t>
      </w:r>
      <w:proofErr w:type="spellEnd"/>
      <w:proofErr w:type="gram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koefisiensi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lebih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= 0,312;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tersebut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>Valid</w:t>
      </w:r>
      <w:r w:rsidRPr="003B481F">
        <w:rPr>
          <w:rFonts w:ascii="Book Antiqua" w:hAnsi="Book Antiqua"/>
          <w:bCs/>
          <w:sz w:val="22"/>
          <w:szCs w:val="22"/>
        </w:rPr>
        <w:t>.</w:t>
      </w:r>
    </w:p>
    <w:p w14:paraId="47AA4BD7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14:paraId="6B2C59C9" w14:textId="77777777" w:rsidR="00656C9C" w:rsidRPr="003B481F" w:rsidRDefault="00656C9C" w:rsidP="003B481F">
      <w:pPr>
        <w:tabs>
          <w:tab w:val="left" w:pos="993"/>
        </w:tabs>
        <w:spacing w:line="276" w:lineRule="auto"/>
        <w:ind w:left="993" w:hanging="993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Tabel 4.</w:t>
      </w:r>
      <w:r w:rsidRPr="003B481F">
        <w:rPr>
          <w:rFonts w:ascii="Book Antiqua" w:hAnsi="Book Antiqua"/>
          <w:sz w:val="22"/>
          <w:szCs w:val="22"/>
        </w:rPr>
        <w:t xml:space="preserve"> Hasil Uji Validitas Kepuasan Jemaah Umrah (Y)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1701"/>
        <w:gridCol w:w="1843"/>
        <w:gridCol w:w="1843"/>
      </w:tblGrid>
      <w:tr w:rsidR="00656C9C" w:rsidRPr="003B481F" w14:paraId="4636221B" w14:textId="77777777" w:rsidTr="00E37D3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D565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No. Item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593F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Indikator</w:t>
            </w:r>
            <w:proofErr w:type="spellEnd"/>
            <w:r w:rsidRPr="003B481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AD84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  <w:vertAlign w:val="superscript"/>
              </w:rPr>
              <w:t xml:space="preserve">r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hitung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707C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  <w:vertAlign w:val="superscript"/>
              </w:rPr>
              <w:t xml:space="preserve">r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3740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Ket</w:t>
            </w:r>
          </w:p>
        </w:tc>
      </w:tr>
      <w:tr w:rsidR="00656C9C" w:rsidRPr="003B481F" w14:paraId="479DF3B6" w14:textId="77777777" w:rsidTr="00E37D3A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5C7344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  <w:vertAlign w:val="subscript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Y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62CA8A2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Pelayanan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yang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saya</w:t>
            </w:r>
            <w:proofErr w:type="spellEnd"/>
          </w:p>
          <w:p w14:paraId="5A4E34D4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terima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sesuai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atau</w:t>
            </w:r>
            <w:proofErr w:type="spellEnd"/>
          </w:p>
          <w:p w14:paraId="054D8B07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melebihi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harapan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saya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DB2F2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AC0FE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EB07F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0AE5A6D1" w14:textId="77777777" w:rsidTr="00E37D3A">
        <w:trPr>
          <w:jc w:val="center"/>
        </w:trPr>
        <w:tc>
          <w:tcPr>
            <w:tcW w:w="709" w:type="dxa"/>
            <w:vAlign w:val="center"/>
          </w:tcPr>
          <w:p w14:paraId="119B6A8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Y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8" w:type="dxa"/>
            <w:vAlign w:val="center"/>
          </w:tcPr>
          <w:p w14:paraId="12539079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Merasa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nyaman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selama</w:t>
            </w:r>
            <w:proofErr w:type="spellEnd"/>
          </w:p>
          <w:p w14:paraId="2ADA1EFE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perjalanan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ibadah</w:t>
            </w:r>
          </w:p>
          <w:p w14:paraId="0CE3B01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umrah.</w:t>
            </w:r>
          </w:p>
        </w:tc>
        <w:tc>
          <w:tcPr>
            <w:tcW w:w="1701" w:type="dxa"/>
            <w:vAlign w:val="center"/>
          </w:tcPr>
          <w:p w14:paraId="15E8516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0,905</w:t>
            </w:r>
          </w:p>
        </w:tc>
        <w:tc>
          <w:tcPr>
            <w:tcW w:w="1843" w:type="dxa"/>
            <w:vAlign w:val="center"/>
          </w:tcPr>
          <w:p w14:paraId="0C88BD5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vAlign w:val="center"/>
          </w:tcPr>
          <w:p w14:paraId="74D42D9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3C782200" w14:textId="77777777" w:rsidTr="00E37D3A">
        <w:trPr>
          <w:jc w:val="center"/>
        </w:trPr>
        <w:tc>
          <w:tcPr>
            <w:tcW w:w="709" w:type="dxa"/>
            <w:vAlign w:val="center"/>
          </w:tcPr>
          <w:p w14:paraId="273D52C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Y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769E691F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Informasi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yangdiberikan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petugasmudah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lastRenderedPageBreak/>
              <w:t>dipahami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dantepat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waktu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3633C49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lastRenderedPageBreak/>
              <w:t>0,917</w:t>
            </w:r>
          </w:p>
        </w:tc>
        <w:tc>
          <w:tcPr>
            <w:tcW w:w="1843" w:type="dxa"/>
            <w:vAlign w:val="center"/>
          </w:tcPr>
          <w:p w14:paraId="7B0AD31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vAlign w:val="center"/>
          </w:tcPr>
          <w:p w14:paraId="694FFBB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7CC58DCE" w14:textId="77777777" w:rsidTr="00E37D3A">
        <w:trPr>
          <w:jc w:val="center"/>
        </w:trPr>
        <w:tc>
          <w:tcPr>
            <w:tcW w:w="709" w:type="dxa"/>
            <w:vAlign w:val="center"/>
          </w:tcPr>
          <w:p w14:paraId="67BD2C4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Y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268" w:type="dxa"/>
            <w:vAlign w:val="center"/>
          </w:tcPr>
          <w:p w14:paraId="5F583DD6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Petugas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melayani</w:t>
            </w:r>
            <w:proofErr w:type="spellEnd"/>
          </w:p>
          <w:p w14:paraId="574934B9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saya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dengan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ramah</w:t>
            </w:r>
            <w:proofErr w:type="spellEnd"/>
          </w:p>
          <w:p w14:paraId="2E789252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dan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sopan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29229F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0,899</w:t>
            </w:r>
          </w:p>
        </w:tc>
        <w:tc>
          <w:tcPr>
            <w:tcW w:w="1843" w:type="dxa"/>
            <w:vAlign w:val="center"/>
          </w:tcPr>
          <w:p w14:paraId="1C60718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vAlign w:val="center"/>
          </w:tcPr>
          <w:p w14:paraId="3AEEF8A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  <w:tr w:rsidR="00656C9C" w:rsidRPr="003B481F" w14:paraId="4B1950F7" w14:textId="77777777" w:rsidTr="00E37D3A">
        <w:trPr>
          <w:jc w:val="center"/>
        </w:trPr>
        <w:tc>
          <w:tcPr>
            <w:tcW w:w="709" w:type="dxa"/>
            <w:vAlign w:val="center"/>
          </w:tcPr>
          <w:p w14:paraId="41DE1D0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Y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268" w:type="dxa"/>
            <w:vAlign w:val="center"/>
          </w:tcPr>
          <w:p w14:paraId="010DA0CB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Pelayanan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membantu</w:t>
            </w:r>
            <w:proofErr w:type="spellEnd"/>
          </w:p>
          <w:p w14:paraId="02DE4525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saya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menjalankan</w:t>
            </w:r>
            <w:proofErr w:type="spellEnd"/>
          </w:p>
          <w:p w14:paraId="240F552A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ibadah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dengan</w:t>
            </w:r>
            <w:proofErr w:type="spellEnd"/>
          </w:p>
          <w:p w14:paraId="7B42FE7C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khusyuk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dan</w:t>
            </w:r>
          </w:p>
          <w:p w14:paraId="5429E4E0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berkesan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663E5757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0,897</w:t>
            </w:r>
          </w:p>
        </w:tc>
        <w:tc>
          <w:tcPr>
            <w:tcW w:w="1843" w:type="dxa"/>
            <w:vAlign w:val="center"/>
          </w:tcPr>
          <w:p w14:paraId="00A9890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0,312</w:t>
            </w:r>
          </w:p>
        </w:tc>
        <w:tc>
          <w:tcPr>
            <w:tcW w:w="1843" w:type="dxa"/>
            <w:vAlign w:val="center"/>
          </w:tcPr>
          <w:p w14:paraId="02F9FADB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Valid</w:t>
            </w:r>
          </w:p>
        </w:tc>
      </w:tr>
    </w:tbl>
    <w:p w14:paraId="2543FBEB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diatas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IBM SPSS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diketahui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sz w:val="22"/>
          <w:szCs w:val="22"/>
        </w:rPr>
        <w:t xml:space="preserve">(r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hitung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)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mempunyai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koefisiensi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lebih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= 0,312;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tersebut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>Valid</w:t>
      </w:r>
      <w:r w:rsidRPr="003B481F">
        <w:rPr>
          <w:rFonts w:ascii="Book Antiqua" w:hAnsi="Book Antiqua"/>
          <w:bCs/>
          <w:sz w:val="22"/>
          <w:szCs w:val="22"/>
        </w:rPr>
        <w:t>.</w:t>
      </w:r>
    </w:p>
    <w:p w14:paraId="3C242BFB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di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IBM SPSS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diketahui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hitung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)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mempunyai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lebih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= 0,312;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semua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indikator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valid.</w:t>
      </w:r>
    </w:p>
    <w:p w14:paraId="52B80C35" w14:textId="1C082CCD" w:rsidR="00656C9C" w:rsidRPr="003B481F" w:rsidRDefault="00656C9C" w:rsidP="003B481F">
      <w:pPr>
        <w:spacing w:line="276" w:lineRule="auto"/>
        <w:rPr>
          <w:rFonts w:ascii="Book Antiqua" w:hAnsi="Book Antiqua"/>
          <w:bCs/>
          <w:sz w:val="22"/>
          <w:szCs w:val="22"/>
        </w:rPr>
      </w:pPr>
    </w:p>
    <w:p w14:paraId="79B926CA" w14:textId="77777777" w:rsidR="00656C9C" w:rsidRPr="003B481F" w:rsidRDefault="00656C9C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B481F">
        <w:rPr>
          <w:rFonts w:ascii="Book Antiqua" w:hAnsi="Book Antiqua"/>
          <w:b/>
          <w:sz w:val="22"/>
          <w:szCs w:val="22"/>
        </w:rPr>
        <w:t xml:space="preserve">Hasil Uji </w:t>
      </w:r>
      <w:proofErr w:type="spellStart"/>
      <w:r w:rsidRPr="003B481F">
        <w:rPr>
          <w:rFonts w:ascii="Book Antiqua" w:hAnsi="Book Antiqua"/>
          <w:b/>
          <w:sz w:val="22"/>
          <w:szCs w:val="22"/>
        </w:rPr>
        <w:t>Reliabilitas</w:t>
      </w:r>
      <w:proofErr w:type="spellEnd"/>
    </w:p>
    <w:p w14:paraId="4F1215E8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reliabilitas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keajekan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atau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konsistensi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alat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ukur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biasanya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kuesioner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Suatu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dikatakan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Reliabel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jika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Cronbach’s Alpha &gt; 0,70.</w:t>
      </w:r>
    </w:p>
    <w:p w14:paraId="03DF4F4F" w14:textId="77777777" w:rsidR="00656C9C" w:rsidRPr="003B481F" w:rsidRDefault="00656C9C" w:rsidP="003B481F">
      <w:pPr>
        <w:tabs>
          <w:tab w:val="left" w:pos="993"/>
        </w:tabs>
        <w:spacing w:line="276" w:lineRule="auto"/>
        <w:ind w:left="993" w:hanging="993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Tabel 5.</w:t>
      </w:r>
      <w:r w:rsidRPr="003B481F">
        <w:rPr>
          <w:rFonts w:ascii="Book Antiqua" w:hAnsi="Book Antiqua"/>
          <w:sz w:val="22"/>
          <w:szCs w:val="22"/>
        </w:rPr>
        <w:t xml:space="preserve"> Hasil Uji </w:t>
      </w:r>
      <w:proofErr w:type="spellStart"/>
      <w:r w:rsidRPr="003B481F">
        <w:rPr>
          <w:rFonts w:ascii="Book Antiqua" w:hAnsi="Book Antiqua"/>
          <w:sz w:val="22"/>
          <w:szCs w:val="22"/>
        </w:rPr>
        <w:t>Reliabilitas</w:t>
      </w:r>
      <w:proofErr w:type="spellEnd"/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1701"/>
        <w:gridCol w:w="1843"/>
        <w:gridCol w:w="1843"/>
      </w:tblGrid>
      <w:tr w:rsidR="00656C9C" w:rsidRPr="003B481F" w14:paraId="41BE9C7F" w14:textId="77777777" w:rsidTr="00E37D3A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3E0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Variabel</w:t>
            </w:r>
            <w:proofErr w:type="spellEnd"/>
            <w:r w:rsidRPr="003B481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579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Cronbach’s Alpha if item deleted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5B0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Standar</w:t>
            </w:r>
            <w:proofErr w:type="spellEnd"/>
            <w:r w:rsidRPr="003B481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Reliabilitas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207B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Ket</w:t>
            </w:r>
          </w:p>
        </w:tc>
      </w:tr>
      <w:tr w:rsidR="00656C9C" w:rsidRPr="003B481F" w14:paraId="12DC94D4" w14:textId="77777777" w:rsidTr="00E37D3A">
        <w:trPr>
          <w:jc w:val="center"/>
        </w:trPr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488683A3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Kualitas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Pelayanan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(X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</w:t>
            </w:r>
            <w:r w:rsidRPr="003B481F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B74D35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0,907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DC834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0,70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5A4159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Reliabel</w:t>
            </w:r>
            <w:proofErr w:type="spellEnd"/>
          </w:p>
        </w:tc>
      </w:tr>
      <w:tr w:rsidR="00656C9C" w:rsidRPr="003B481F" w14:paraId="2A5AE147" w14:textId="77777777" w:rsidTr="00E37D3A">
        <w:trPr>
          <w:jc w:val="center"/>
        </w:trPr>
        <w:tc>
          <w:tcPr>
            <w:tcW w:w="2978" w:type="dxa"/>
            <w:vAlign w:val="center"/>
          </w:tcPr>
          <w:p w14:paraId="33463620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Kepercayaan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(X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</w:t>
            </w:r>
            <w:r w:rsidRPr="003B481F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7972A7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0,922</w:t>
            </w:r>
          </w:p>
        </w:tc>
        <w:tc>
          <w:tcPr>
            <w:tcW w:w="1843" w:type="dxa"/>
            <w:vAlign w:val="center"/>
          </w:tcPr>
          <w:p w14:paraId="6D43E91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0,70</w:t>
            </w:r>
          </w:p>
        </w:tc>
        <w:tc>
          <w:tcPr>
            <w:tcW w:w="1843" w:type="dxa"/>
            <w:vAlign w:val="center"/>
          </w:tcPr>
          <w:p w14:paraId="615238D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Reliabel</w:t>
            </w:r>
            <w:proofErr w:type="spellEnd"/>
          </w:p>
        </w:tc>
      </w:tr>
      <w:tr w:rsidR="00656C9C" w:rsidRPr="003B481F" w14:paraId="3FF07696" w14:textId="77777777" w:rsidTr="00E37D3A">
        <w:trPr>
          <w:jc w:val="center"/>
        </w:trPr>
        <w:tc>
          <w:tcPr>
            <w:tcW w:w="2978" w:type="dxa"/>
            <w:vAlign w:val="center"/>
          </w:tcPr>
          <w:p w14:paraId="7B812679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Kepuasan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Jemaah Umrah (Y)</w:t>
            </w:r>
          </w:p>
        </w:tc>
        <w:tc>
          <w:tcPr>
            <w:tcW w:w="1701" w:type="dxa"/>
            <w:vAlign w:val="center"/>
          </w:tcPr>
          <w:p w14:paraId="24ADED5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0,944</w:t>
            </w:r>
          </w:p>
        </w:tc>
        <w:tc>
          <w:tcPr>
            <w:tcW w:w="1843" w:type="dxa"/>
            <w:vAlign w:val="center"/>
          </w:tcPr>
          <w:p w14:paraId="3F75EB8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0,70</w:t>
            </w:r>
          </w:p>
        </w:tc>
        <w:tc>
          <w:tcPr>
            <w:tcW w:w="1843" w:type="dxa"/>
            <w:vAlign w:val="center"/>
          </w:tcPr>
          <w:p w14:paraId="29DA8A1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Reliabel</w:t>
            </w:r>
            <w:proofErr w:type="spellEnd"/>
          </w:p>
        </w:tc>
      </w:tr>
    </w:tbl>
    <w:p w14:paraId="25A4D7A4" w14:textId="77777777" w:rsidR="009F5A98" w:rsidRPr="009F5A98" w:rsidRDefault="009F5A98" w:rsidP="009F5A98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9F5A98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reliabilitas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dilakukan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mengukur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tingkat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konsistensi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keandalan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instrumen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kuesioner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teknik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Cronbach’s Alpha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melalui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software SPSS 26.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Kriteria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reliabilitas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adalah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Cronbach’s Alpha ≥ 0,70 (Nunally &amp; Bernstein, 1994; Hair et al., 2019)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interpretasi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semakin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mendekati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1,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maka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semakin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tinggi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tingkat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reliabilitasnya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>.</w:t>
      </w:r>
    </w:p>
    <w:p w14:paraId="3FF16B0C" w14:textId="77777777" w:rsidR="009F5A98" w:rsidRPr="009F5A98" w:rsidRDefault="009F5A98" w:rsidP="009F5A98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9F5A98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pada 85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responden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uji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coba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diperoleh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Cronbach’s Alpha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sebagai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berikut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>:</w:t>
      </w:r>
    </w:p>
    <w:p w14:paraId="2BA48C3E" w14:textId="77777777" w:rsidR="009F5A98" w:rsidRPr="009F5A98" w:rsidRDefault="009F5A98" w:rsidP="009F5A98">
      <w:pPr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9F5A98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(X</w:t>
      </w:r>
      <w:r w:rsidRPr="009F5A98">
        <w:rPr>
          <w:rFonts w:ascii="Cambria Math" w:hAnsi="Cambria Math" w:cs="Cambria Math"/>
          <w:bCs/>
          <w:sz w:val="22"/>
          <w:szCs w:val="22"/>
        </w:rPr>
        <w:t>₁</w:t>
      </w:r>
      <w:r w:rsidRPr="009F5A98">
        <w:rPr>
          <w:rFonts w:ascii="Book Antiqua" w:hAnsi="Book Antiqua"/>
          <w:bCs/>
          <w:sz w:val="22"/>
          <w:szCs w:val="22"/>
        </w:rPr>
        <w:t xml:space="preserve">): 0,907 </w:t>
      </w:r>
      <w:r w:rsidRPr="009F5A98">
        <w:rPr>
          <w:rFonts w:ascii="Book Antiqua" w:hAnsi="Book Antiqua" w:cs="Book Antiqua"/>
          <w:bCs/>
          <w:sz w:val="22"/>
          <w:szCs w:val="22"/>
        </w:rPr>
        <w:t>→</w:t>
      </w:r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(sangat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baik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>)</w:t>
      </w:r>
    </w:p>
    <w:p w14:paraId="62A4FB0A" w14:textId="77777777" w:rsidR="009F5A98" w:rsidRPr="009F5A98" w:rsidRDefault="009F5A98" w:rsidP="009F5A98">
      <w:pPr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9F5A98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(X</w:t>
      </w:r>
      <w:r w:rsidRPr="009F5A98">
        <w:rPr>
          <w:rFonts w:ascii="Cambria Math" w:hAnsi="Cambria Math" w:cs="Cambria Math"/>
          <w:bCs/>
          <w:sz w:val="22"/>
          <w:szCs w:val="22"/>
        </w:rPr>
        <w:t>₂</w:t>
      </w:r>
      <w:r w:rsidRPr="009F5A98">
        <w:rPr>
          <w:rFonts w:ascii="Book Antiqua" w:hAnsi="Book Antiqua"/>
          <w:bCs/>
          <w:sz w:val="22"/>
          <w:szCs w:val="22"/>
        </w:rPr>
        <w:t xml:space="preserve">): 0,922 </w:t>
      </w:r>
      <w:r w:rsidRPr="009F5A98">
        <w:rPr>
          <w:rFonts w:ascii="Book Antiqua" w:hAnsi="Book Antiqua" w:cs="Book Antiqua"/>
          <w:bCs/>
          <w:sz w:val="22"/>
          <w:szCs w:val="22"/>
        </w:rPr>
        <w:t>→</w:t>
      </w:r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(sangat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baik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>)</w:t>
      </w:r>
    </w:p>
    <w:p w14:paraId="6E3FAAA3" w14:textId="77777777" w:rsidR="009F5A98" w:rsidRPr="009F5A98" w:rsidRDefault="009F5A98" w:rsidP="009F5A98">
      <w:pPr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9F5A98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Jemaah Umrah (Y): 0,944 →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(sangat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baik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>)</w:t>
      </w:r>
    </w:p>
    <w:p w14:paraId="1B8220A9" w14:textId="77777777" w:rsidR="009F5A98" w:rsidRPr="009F5A98" w:rsidRDefault="009F5A98" w:rsidP="009F5A98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9F5A98">
        <w:rPr>
          <w:rFonts w:ascii="Book Antiqua" w:hAnsi="Book Antiqua"/>
          <w:bCs/>
          <w:sz w:val="22"/>
          <w:szCs w:val="22"/>
        </w:rPr>
        <w:lastRenderedPageBreak/>
        <w:t>Ketiga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memiliki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Cronbach’s Alpha &gt; 0,90 yang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termasuk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kategori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reliabilitas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“</w:t>
      </w:r>
      <w:r w:rsidRPr="009F5A98">
        <w:rPr>
          <w:rFonts w:ascii="Book Antiqua" w:hAnsi="Book Antiqua"/>
          <w:bCs/>
          <w:i/>
          <w:iCs/>
          <w:sz w:val="22"/>
          <w:szCs w:val="22"/>
        </w:rPr>
        <w:t>excellent</w:t>
      </w:r>
      <w:r w:rsidRPr="009F5A98">
        <w:rPr>
          <w:rFonts w:ascii="Book Antiqua" w:hAnsi="Book Antiqua"/>
          <w:bCs/>
          <w:sz w:val="22"/>
          <w:szCs w:val="22"/>
        </w:rPr>
        <w:t xml:space="preserve">”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atau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tinggi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. Hal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menunjukkan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seluruh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butir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pernyataan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pada masing-masing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konsisten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stabil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instrumen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andal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mengukur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konstruk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, dan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umrah.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demikian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kuesioner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dinyatakan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sangat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reliabel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secara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penuh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pada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tahap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F5A98">
        <w:rPr>
          <w:rFonts w:ascii="Book Antiqua" w:hAnsi="Book Antiqua"/>
          <w:bCs/>
          <w:sz w:val="22"/>
          <w:szCs w:val="22"/>
        </w:rPr>
        <w:t>pengumpulan</w:t>
      </w:r>
      <w:proofErr w:type="spellEnd"/>
      <w:r w:rsidRPr="009F5A98">
        <w:rPr>
          <w:rFonts w:ascii="Book Antiqua" w:hAnsi="Book Antiqua"/>
          <w:bCs/>
          <w:sz w:val="22"/>
          <w:szCs w:val="22"/>
        </w:rPr>
        <w:t xml:space="preserve"> data </w:t>
      </w:r>
    </w:p>
    <w:p w14:paraId="7B124FE2" w14:textId="77777777" w:rsidR="00656C9C" w:rsidRDefault="00656C9C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67935E3C" w14:textId="77777777" w:rsidR="00E37D3A" w:rsidRPr="003B481F" w:rsidRDefault="00E37D3A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088F894A" w14:textId="77777777" w:rsidR="00656C9C" w:rsidRPr="003B481F" w:rsidRDefault="00656C9C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B481F">
        <w:rPr>
          <w:rFonts w:ascii="Book Antiqua" w:hAnsi="Book Antiqua"/>
          <w:b/>
          <w:sz w:val="22"/>
          <w:szCs w:val="22"/>
        </w:rPr>
        <w:t>Hasil Uji Normalitas Data</w:t>
      </w:r>
    </w:p>
    <w:p w14:paraId="05929CD9" w14:textId="7817E935" w:rsidR="00937BB5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normalitas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bertujuan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apakah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data residual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model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berdistribusi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normal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atau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tidak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. Pada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uji Kolmogorov-Smirnov (K-S)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bantuan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program SPSS.</w:t>
      </w:r>
    </w:p>
    <w:p w14:paraId="6497F6D0" w14:textId="4B32A1C7" w:rsidR="00656C9C" w:rsidRPr="003B481F" w:rsidRDefault="00656C9C" w:rsidP="00C24A78">
      <w:pPr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Tabel 6.</w:t>
      </w:r>
      <w:r w:rsidRPr="003B481F">
        <w:rPr>
          <w:rFonts w:ascii="Book Antiqua" w:hAnsi="Book Antiqua"/>
          <w:sz w:val="22"/>
          <w:szCs w:val="22"/>
        </w:rPr>
        <w:t xml:space="preserve"> Hasil Uji Normalitas Data</w:t>
      </w:r>
    </w:p>
    <w:p w14:paraId="34E47C6E" w14:textId="77777777" w:rsidR="00656C9C" w:rsidRPr="003B481F" w:rsidRDefault="00656C9C" w:rsidP="003B481F">
      <w:pPr>
        <w:tabs>
          <w:tab w:val="left" w:pos="284"/>
        </w:tabs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noProof/>
          <w:sz w:val="22"/>
          <w:szCs w:val="22"/>
        </w:rPr>
        <w:drawing>
          <wp:inline distT="0" distB="0" distL="0" distR="0" wp14:anchorId="5391E967" wp14:editId="1FB3EDF6">
            <wp:extent cx="2930439" cy="2406701"/>
            <wp:effectExtent l="0" t="0" r="3810" b="0"/>
            <wp:docPr id="541829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296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1829" cy="240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5963" w14:textId="1A9F56FD" w:rsidR="00937BB5" w:rsidRPr="00937BB5" w:rsidRDefault="00656C9C" w:rsidP="00937BB5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6. </w:t>
      </w:r>
      <w:r w:rsidR="00937BB5" w:rsidRPr="00937BB5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normalitas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dalam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ini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dilakukan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untuk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memenuhi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salah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satu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asumsi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klasik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regresi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linier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berganda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yaitu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residual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harus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berdistribusi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normal.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Pengujian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menggunakan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metode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Kolmogorov-Smirnov One-Sample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dengan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bantuan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SPSS 26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terhadap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85 data uji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coba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>.</w:t>
      </w:r>
      <w:r w:rsidR="00937BB5">
        <w:rPr>
          <w:rFonts w:ascii="Book Antiqua" w:hAnsi="Book Antiqua"/>
          <w:bCs/>
          <w:sz w:val="22"/>
          <w:szCs w:val="22"/>
        </w:rPr>
        <w:t xml:space="preserve"> </w:t>
      </w:r>
      <w:r w:rsidR="00937BB5" w:rsidRPr="00937BB5">
        <w:rPr>
          <w:rFonts w:ascii="Book Antiqua" w:hAnsi="Book Antiqua"/>
          <w:bCs/>
          <w:sz w:val="22"/>
          <w:szCs w:val="22"/>
        </w:rPr>
        <w:t xml:space="preserve">Hasil uji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normalitas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menunjukkan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>:</w:t>
      </w:r>
    </w:p>
    <w:p w14:paraId="78A510DD" w14:textId="77777777" w:rsidR="00937BB5" w:rsidRPr="00937BB5" w:rsidRDefault="00937BB5" w:rsidP="00937BB5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37BB5">
        <w:rPr>
          <w:rFonts w:ascii="Book Antiqua" w:hAnsi="Book Antiqua"/>
          <w:bCs/>
          <w:sz w:val="22"/>
          <w:szCs w:val="22"/>
        </w:rPr>
        <w:t>Nilai Kolmogorov-Smirnov Z = 0,087</w:t>
      </w:r>
    </w:p>
    <w:p w14:paraId="6F84EFAF" w14:textId="77777777" w:rsidR="00937BB5" w:rsidRPr="00937BB5" w:rsidRDefault="00937BB5" w:rsidP="00937BB5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937BB5">
        <w:rPr>
          <w:rFonts w:ascii="Book Antiqua" w:hAnsi="Book Antiqua"/>
          <w:bCs/>
          <w:sz w:val="22"/>
          <w:szCs w:val="22"/>
        </w:rPr>
        <w:t>Asymp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>. Sig. (2-tailed) = 0,164</w:t>
      </w:r>
    </w:p>
    <w:p w14:paraId="59EC0116" w14:textId="77777777" w:rsidR="00937BB5" w:rsidRPr="00937BB5" w:rsidRDefault="00937BB5" w:rsidP="00937BB5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937BB5">
        <w:rPr>
          <w:rFonts w:ascii="Book Antiqua" w:hAnsi="Book Antiqua"/>
          <w:bCs/>
          <w:sz w:val="22"/>
          <w:szCs w:val="22"/>
        </w:rPr>
        <w:t xml:space="preserve">Karena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signifikansi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 (p-value) = 0,164 &gt; 0,05,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maka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 </w:t>
      </w:r>
      <w:r w:rsidRPr="00937BB5">
        <w:rPr>
          <w:rFonts w:ascii="Book Antiqua" w:hAnsi="Book Antiqua"/>
          <w:b/>
          <w:bCs/>
          <w:sz w:val="22"/>
          <w:szCs w:val="22"/>
        </w:rPr>
        <w:t>H</w:t>
      </w:r>
      <w:r w:rsidRPr="00937BB5">
        <w:rPr>
          <w:rFonts w:ascii="Cambria Math" w:hAnsi="Cambria Math" w:cs="Cambria Math"/>
          <w:b/>
          <w:bCs/>
          <w:sz w:val="22"/>
          <w:szCs w:val="22"/>
        </w:rPr>
        <w:t>₀</w:t>
      </w:r>
      <w:r w:rsidRPr="00937BB5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937BB5">
        <w:rPr>
          <w:rFonts w:ascii="Book Antiqua" w:hAnsi="Book Antiqua"/>
          <w:b/>
          <w:bCs/>
          <w:sz w:val="22"/>
          <w:szCs w:val="22"/>
        </w:rPr>
        <w:t>diterima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Artinya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, data residual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berdistribusi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 normal.</w:t>
      </w:r>
    </w:p>
    <w:p w14:paraId="3C864CE5" w14:textId="4DF29437" w:rsidR="00656C9C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14:paraId="2FE15B2C" w14:textId="77777777" w:rsidR="00537B52" w:rsidRDefault="00537B52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14:paraId="5BC14856" w14:textId="77777777" w:rsidR="00656C9C" w:rsidRPr="003B481F" w:rsidRDefault="00656C9C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B481F">
        <w:rPr>
          <w:rFonts w:ascii="Book Antiqua" w:hAnsi="Book Antiqua"/>
          <w:b/>
          <w:sz w:val="22"/>
          <w:szCs w:val="22"/>
        </w:rPr>
        <w:t>Hasil Uji Asumsi Klasik</w:t>
      </w:r>
    </w:p>
    <w:p w14:paraId="2100E409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426"/>
        <w:jc w:val="both"/>
        <w:rPr>
          <w:rFonts w:ascii="Book Antiqua" w:hAnsi="Book Antiqua"/>
          <w:b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 xml:space="preserve">Hasil Uji Multikolinieritas  </w:t>
      </w:r>
    </w:p>
    <w:p w14:paraId="3A38EA1D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multikolinearitas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bertujuan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apakah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korelasi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tinggi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antar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independen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model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Menurut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Ghozali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(2018), model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baik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seharusnya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bebas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multikolinearitas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,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dilihat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Tolerance &gt; 0,10 dan Variance Inflation Factor (VIF) &lt; 10.</w:t>
      </w:r>
    </w:p>
    <w:p w14:paraId="347A20E5" w14:textId="77777777" w:rsidR="00656C9C" w:rsidRPr="003B481F" w:rsidRDefault="00656C9C" w:rsidP="003B481F">
      <w:pPr>
        <w:tabs>
          <w:tab w:val="left" w:pos="993"/>
        </w:tabs>
        <w:spacing w:line="276" w:lineRule="auto"/>
        <w:ind w:left="993" w:hanging="993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lastRenderedPageBreak/>
        <w:t>Tabel 7.</w:t>
      </w:r>
      <w:r w:rsidRPr="003B481F">
        <w:rPr>
          <w:rFonts w:ascii="Book Antiqua" w:hAnsi="Book Antiqua"/>
          <w:sz w:val="22"/>
          <w:szCs w:val="22"/>
        </w:rPr>
        <w:t xml:space="preserve"> Hasil Uji Multikolinieritas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1701"/>
        <w:gridCol w:w="1843"/>
        <w:gridCol w:w="1843"/>
      </w:tblGrid>
      <w:tr w:rsidR="00656C9C" w:rsidRPr="003B481F" w14:paraId="23D0F523" w14:textId="77777777" w:rsidTr="00E37D3A">
        <w:trPr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CBA2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Model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68F00AD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Collinearity Statistics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CCC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Keterangan</w:t>
            </w:r>
            <w:proofErr w:type="spellEnd"/>
          </w:p>
        </w:tc>
      </w:tr>
      <w:tr w:rsidR="00656C9C" w:rsidRPr="003B481F" w14:paraId="59C73BF1" w14:textId="77777777" w:rsidTr="00E37D3A">
        <w:trPr>
          <w:jc w:val="center"/>
        </w:trPr>
        <w:tc>
          <w:tcPr>
            <w:tcW w:w="297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258FE35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CFD7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VIF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4794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Tolerance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21D515E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656C9C" w:rsidRPr="003B481F" w14:paraId="1C03957D" w14:textId="77777777" w:rsidTr="00E37D3A">
        <w:trPr>
          <w:jc w:val="center"/>
        </w:trPr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4B53809D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Kualitas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Pelayanan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(X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</w:t>
            </w: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)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multikolinieritas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79EEBC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1.013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9C88B20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0,988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8E0286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Tidak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terjadi</w:t>
            </w:r>
            <w:proofErr w:type="spellEnd"/>
          </w:p>
        </w:tc>
      </w:tr>
      <w:tr w:rsidR="00656C9C" w:rsidRPr="003B481F" w14:paraId="767601A3" w14:textId="77777777" w:rsidTr="00E37D3A">
        <w:trPr>
          <w:jc w:val="center"/>
        </w:trPr>
        <w:tc>
          <w:tcPr>
            <w:tcW w:w="2978" w:type="dxa"/>
            <w:vAlign w:val="center"/>
          </w:tcPr>
          <w:p w14:paraId="508AA8D6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Kepercayaan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(X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</w:t>
            </w:r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)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multikolinieritas</w:t>
            </w:r>
            <w:proofErr w:type="spellEnd"/>
          </w:p>
        </w:tc>
        <w:tc>
          <w:tcPr>
            <w:tcW w:w="1701" w:type="dxa"/>
            <w:vAlign w:val="center"/>
          </w:tcPr>
          <w:p w14:paraId="727BFE12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1.042</w:t>
            </w:r>
          </w:p>
        </w:tc>
        <w:tc>
          <w:tcPr>
            <w:tcW w:w="1843" w:type="dxa"/>
            <w:vAlign w:val="center"/>
          </w:tcPr>
          <w:p w14:paraId="19CEDAB3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0,988</w:t>
            </w:r>
          </w:p>
        </w:tc>
        <w:tc>
          <w:tcPr>
            <w:tcW w:w="1843" w:type="dxa"/>
            <w:vAlign w:val="center"/>
          </w:tcPr>
          <w:p w14:paraId="2FA8B6B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Tidak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terjadi</w:t>
            </w:r>
            <w:proofErr w:type="spellEnd"/>
          </w:p>
        </w:tc>
      </w:tr>
    </w:tbl>
    <w:p w14:paraId="17AB28F3" w14:textId="77777777" w:rsidR="00937BB5" w:rsidRPr="00937BB5" w:rsidRDefault="00656C9C" w:rsidP="00937BB5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Karena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Pr="00937BB5">
        <w:rPr>
          <w:rFonts w:ascii="Book Antiqua" w:hAnsi="Book Antiqua"/>
          <w:bCs/>
          <w:i/>
          <w:iCs/>
          <w:sz w:val="22"/>
          <w:szCs w:val="22"/>
        </w:rPr>
        <w:t>Tolerance</w:t>
      </w:r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kedua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&gt; 0,10 dan VIF &lt; 10,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maka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disimpulkan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model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tidak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terjadi</w:t>
      </w:r>
      <w:proofErr w:type="spellEnd"/>
      <w:r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937BB5">
        <w:rPr>
          <w:rFonts w:ascii="Book Antiqua" w:hAnsi="Book Antiqua"/>
          <w:bCs/>
          <w:sz w:val="22"/>
          <w:szCs w:val="22"/>
        </w:rPr>
        <w:t>multikolinearitas</w:t>
      </w:r>
      <w:proofErr w:type="spellEnd"/>
      <w:r w:rsidRPr="003B481F">
        <w:rPr>
          <w:rFonts w:ascii="Book Antiqua" w:hAnsi="Book Antiqua"/>
          <w:bCs/>
          <w:i/>
          <w:iCs/>
          <w:sz w:val="22"/>
          <w:szCs w:val="22"/>
        </w:rPr>
        <w:t>.</w:t>
      </w:r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="00937BB5" w:rsidRPr="00937BB5">
        <w:rPr>
          <w:rFonts w:ascii="Book Antiqua" w:hAnsi="Book Antiqua"/>
          <w:bCs/>
          <w:sz w:val="22"/>
          <w:szCs w:val="22"/>
        </w:rPr>
        <w:t xml:space="preserve">Hal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ini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menunjukkan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bahwa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tidak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terdapat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gejala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multikolinieritas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antar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bebas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Asumsi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tidak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adanya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multikolinieritas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telah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terpenuhi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dengan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sangat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baik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model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regresi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linier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berganda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akan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dibangun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dapat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dipercaya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regresinya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37BB5" w:rsidRPr="00937BB5">
        <w:rPr>
          <w:rFonts w:ascii="Book Antiqua" w:hAnsi="Book Antiqua"/>
          <w:bCs/>
          <w:sz w:val="22"/>
          <w:szCs w:val="22"/>
        </w:rPr>
        <w:t>stabil</w:t>
      </w:r>
      <w:proofErr w:type="spellEnd"/>
      <w:r w:rsidR="00937BB5" w:rsidRPr="00937BB5">
        <w:rPr>
          <w:rFonts w:ascii="Book Antiqua" w:hAnsi="Book Antiqua"/>
          <w:bCs/>
          <w:sz w:val="22"/>
          <w:szCs w:val="22"/>
        </w:rPr>
        <w:t>.</w:t>
      </w:r>
    </w:p>
    <w:p w14:paraId="6ADCD515" w14:textId="77777777" w:rsidR="00CF3005" w:rsidRPr="003B481F" w:rsidRDefault="00CF3005" w:rsidP="003B481F">
      <w:pPr>
        <w:tabs>
          <w:tab w:val="left" w:pos="284"/>
        </w:tabs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34DD8608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426"/>
        <w:rPr>
          <w:rFonts w:ascii="Book Antiqua" w:hAnsi="Book Antiqua"/>
          <w:b/>
          <w:bCs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Hasil Uji Heteroskedastisitas</w:t>
      </w:r>
    </w:p>
    <w:p w14:paraId="316BA491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Uji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heteroskedastisitas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dilakukan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apakah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terjadi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ketidaksamaan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residual pada model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. Model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baik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adalah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bebas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dari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heteroskedastisitas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(Gujarati, 2012).</w:t>
      </w:r>
    </w:p>
    <w:p w14:paraId="09952958" w14:textId="77777777" w:rsidR="00656C9C" w:rsidRPr="003B481F" w:rsidRDefault="00656C9C" w:rsidP="003B481F">
      <w:pPr>
        <w:tabs>
          <w:tab w:val="left" w:pos="284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Tabel 8.</w:t>
      </w:r>
      <w:r w:rsidRPr="003B481F">
        <w:rPr>
          <w:rFonts w:ascii="Book Antiqua" w:hAnsi="Book Antiqua"/>
          <w:sz w:val="22"/>
          <w:szCs w:val="22"/>
        </w:rPr>
        <w:t xml:space="preserve"> Hasil Uji Heteroskedastisitas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1134"/>
        <w:gridCol w:w="3260"/>
      </w:tblGrid>
      <w:tr w:rsidR="00656C9C" w:rsidRPr="003B481F" w14:paraId="71D0BF85" w14:textId="77777777" w:rsidTr="00CF3005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034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5D51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B481F">
              <w:rPr>
                <w:rFonts w:ascii="Book Antiqua" w:hAnsi="Book Antiqua"/>
                <w:b/>
                <w:sz w:val="22"/>
                <w:szCs w:val="22"/>
              </w:rPr>
              <w:t>Sig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1986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/>
                <w:sz w:val="22"/>
                <w:szCs w:val="22"/>
              </w:rPr>
              <w:t>Keterangan</w:t>
            </w:r>
            <w:proofErr w:type="spellEnd"/>
          </w:p>
        </w:tc>
      </w:tr>
      <w:tr w:rsidR="00656C9C" w:rsidRPr="003B481F" w14:paraId="5B33C8FA" w14:textId="77777777" w:rsidTr="00CF3005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0472D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Kualitas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Pelayanan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(X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1</w:t>
            </w:r>
            <w:r w:rsidRPr="003B481F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77EE9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0,911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A5C8A55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Tidak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terjadi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heteroskedastisitas</w:t>
            </w:r>
            <w:proofErr w:type="spellEnd"/>
          </w:p>
        </w:tc>
      </w:tr>
      <w:tr w:rsidR="00656C9C" w:rsidRPr="003B481F" w14:paraId="363C73BB" w14:textId="77777777" w:rsidTr="00CF3005">
        <w:trPr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0073" w14:textId="77777777" w:rsidR="00656C9C" w:rsidRPr="003B481F" w:rsidRDefault="00656C9C" w:rsidP="003B481F">
            <w:pPr>
              <w:spacing w:line="276" w:lineRule="auto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Kepercayaan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(X</w:t>
            </w:r>
            <w:r w:rsidRPr="003B481F">
              <w:rPr>
                <w:rFonts w:ascii="Book Antiqua" w:hAnsi="Book Antiqua"/>
                <w:bCs/>
                <w:sz w:val="22"/>
                <w:szCs w:val="22"/>
                <w:vertAlign w:val="subscript"/>
              </w:rPr>
              <w:t>2</w:t>
            </w:r>
            <w:r w:rsidRPr="003B481F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2F9F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3B481F">
              <w:rPr>
                <w:rFonts w:ascii="Book Antiqua" w:hAnsi="Book Antiqua"/>
                <w:bCs/>
                <w:sz w:val="22"/>
                <w:szCs w:val="22"/>
              </w:rPr>
              <w:t>0,874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D79358" w14:textId="77777777" w:rsidR="00656C9C" w:rsidRPr="003B481F" w:rsidRDefault="00656C9C" w:rsidP="003B481F">
            <w:pPr>
              <w:spacing w:line="276" w:lineRule="auto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Tidak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terjadi</w:t>
            </w:r>
            <w:proofErr w:type="spellEnd"/>
            <w:r w:rsidRPr="003B481F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3B481F">
              <w:rPr>
                <w:rFonts w:ascii="Book Antiqua" w:hAnsi="Book Antiqua"/>
                <w:bCs/>
                <w:sz w:val="22"/>
                <w:szCs w:val="22"/>
              </w:rPr>
              <w:t>heteroskedastisitas</w:t>
            </w:r>
            <w:proofErr w:type="spellEnd"/>
          </w:p>
        </w:tc>
      </w:tr>
    </w:tbl>
    <w:p w14:paraId="391179E2" w14:textId="77777777" w:rsidR="002278C1" w:rsidRPr="002278C1" w:rsidRDefault="002278C1" w:rsidP="002278C1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2278C1">
        <w:rPr>
          <w:rFonts w:ascii="Book Antiqua" w:hAnsi="Book Antiqua"/>
          <w:bCs/>
          <w:sz w:val="22"/>
          <w:szCs w:val="22"/>
        </w:rPr>
        <w:t xml:space="preserve">Nilai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signifikansi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kedua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bebas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jauh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di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atas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0,05 (0,911 dan 0,874),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tidak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terdapat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gejala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heteroskedastisitas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Varians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residual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bersifat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konstan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pada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seluruh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tingkat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prediksi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Asumsi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homoskedastisitas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linier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berganda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telah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terpenuhi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sangat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baik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sehingga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estimasi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dapat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dipercaya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dan uji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signifikansi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(uji-t dan uji-F) yang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akan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dilakukan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selanjutnya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2278C1">
        <w:rPr>
          <w:rFonts w:ascii="Book Antiqua" w:hAnsi="Book Antiqua"/>
          <w:bCs/>
          <w:sz w:val="22"/>
          <w:szCs w:val="22"/>
        </w:rPr>
        <w:t>adalah</w:t>
      </w:r>
      <w:proofErr w:type="spellEnd"/>
      <w:r w:rsidRPr="002278C1">
        <w:rPr>
          <w:rFonts w:ascii="Book Antiqua" w:hAnsi="Book Antiqua"/>
          <w:bCs/>
          <w:sz w:val="22"/>
          <w:szCs w:val="22"/>
        </w:rPr>
        <w:t xml:space="preserve"> valid.</w:t>
      </w:r>
    </w:p>
    <w:p w14:paraId="4FF0EA51" w14:textId="77777777" w:rsidR="00CF3005" w:rsidRPr="003B481F" w:rsidRDefault="00CF3005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4CBA5F8D" w14:textId="77777777" w:rsidR="00656C9C" w:rsidRPr="003B481F" w:rsidRDefault="00656C9C" w:rsidP="003B481F">
      <w:pPr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B481F">
        <w:rPr>
          <w:rFonts w:ascii="Book Antiqua" w:hAnsi="Book Antiqua"/>
          <w:b/>
          <w:sz w:val="22"/>
          <w:szCs w:val="22"/>
        </w:rPr>
        <w:t>Hasil Analisis Regresi Linier Berganda</w:t>
      </w:r>
    </w:p>
    <w:p w14:paraId="24F08016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Analisis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linear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berganda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pengaruh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independen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terhadap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dependen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secara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simultan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maupun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parsial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penelitian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independen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diteliti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adalah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sz w:val="22"/>
          <w:szCs w:val="22"/>
        </w:rPr>
        <w:t xml:space="preserve">) dan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bCs/>
          <w:sz w:val="22"/>
          <w:szCs w:val="22"/>
        </w:rPr>
        <w:t xml:space="preserve">),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sedangkan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dependennya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adalah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Jemaah Umrah (Y).</w:t>
      </w:r>
    </w:p>
    <w:p w14:paraId="6316827B" w14:textId="62F85EF7" w:rsidR="00656C9C" w:rsidRPr="003B481F" w:rsidRDefault="00656C9C" w:rsidP="00CF3005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hasil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pengolahan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data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program IBM SPSS,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diperoleh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output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linear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berganda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sebagaimana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ditampilkan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pada Gambar 1. Hasil Analisis Regresi Linier Berganda</w:t>
      </w:r>
    </w:p>
    <w:p w14:paraId="7198A762" w14:textId="77777777" w:rsidR="00656C9C" w:rsidRPr="003B481F" w:rsidRDefault="00656C9C" w:rsidP="003B481F">
      <w:pPr>
        <w:tabs>
          <w:tab w:val="left" w:pos="284"/>
        </w:tabs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noProof/>
          <w:sz w:val="22"/>
          <w:szCs w:val="22"/>
        </w:rPr>
        <w:lastRenderedPageBreak/>
        <w:drawing>
          <wp:inline distT="0" distB="0" distL="0" distR="0" wp14:anchorId="54BCAC2A" wp14:editId="6525B121">
            <wp:extent cx="4079370" cy="1741017"/>
            <wp:effectExtent l="0" t="0" r="0" b="0"/>
            <wp:docPr id="1322986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867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1928" cy="17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A60BA" w14:textId="77777777" w:rsidR="00656C9C" w:rsidRPr="003B481F" w:rsidRDefault="00656C9C" w:rsidP="003B481F">
      <w:pPr>
        <w:tabs>
          <w:tab w:val="left" w:pos="284"/>
        </w:tabs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CF3005">
        <w:rPr>
          <w:rFonts w:ascii="Book Antiqua" w:hAnsi="Book Antiqua"/>
          <w:bCs/>
          <w:sz w:val="22"/>
          <w:szCs w:val="22"/>
        </w:rPr>
        <w:t>Gambar 1.</w:t>
      </w:r>
      <w:r w:rsidRPr="003B481F">
        <w:rPr>
          <w:rFonts w:ascii="Book Antiqua" w:hAnsi="Book Antiqua"/>
          <w:b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sz w:val="22"/>
          <w:szCs w:val="22"/>
        </w:rPr>
        <w:t>Hasil Analisis Regresi Linier Berganda</w:t>
      </w:r>
    </w:p>
    <w:p w14:paraId="0E3D7872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Dari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coefficients di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diperoleh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r w:rsidRPr="003B481F">
        <w:rPr>
          <w:rFonts w:ascii="Book Antiqua" w:hAnsi="Book Antiqua"/>
          <w:bCs/>
          <w:i/>
          <w:iCs/>
          <w:sz w:val="22"/>
          <w:szCs w:val="22"/>
        </w:rPr>
        <w:t>Unstandardized Coefficients</w:t>
      </w:r>
      <w:r w:rsidRPr="003B481F">
        <w:rPr>
          <w:rFonts w:ascii="Book Antiqua" w:hAnsi="Book Antiqua"/>
          <w:bCs/>
          <w:sz w:val="22"/>
          <w:szCs w:val="22"/>
        </w:rPr>
        <w:t xml:space="preserve"> (B) yang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kemudian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menyusun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persamaan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linear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berganda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sebagai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berikut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: </w:t>
      </w:r>
    </w:p>
    <w:p w14:paraId="67425BB8" w14:textId="77777777" w:rsidR="00656C9C" w:rsidRPr="003B481F" w:rsidRDefault="00656C9C" w:rsidP="003B481F">
      <w:pPr>
        <w:tabs>
          <w:tab w:val="left" w:pos="284"/>
        </w:tabs>
        <w:spacing w:line="276" w:lineRule="auto"/>
        <w:jc w:val="center"/>
        <w:rPr>
          <w:rFonts w:ascii="Book Antiqua" w:hAnsi="Book Antiqua"/>
          <w:bCs/>
          <w:sz w:val="22"/>
          <w:szCs w:val="22"/>
          <w:vertAlign w:val="subscript"/>
        </w:rPr>
      </w:pPr>
      <w:r w:rsidRPr="003B481F">
        <w:rPr>
          <w:rFonts w:ascii="Book Antiqua" w:hAnsi="Book Antiqua"/>
          <w:bCs/>
          <w:sz w:val="22"/>
          <w:szCs w:val="22"/>
        </w:rPr>
        <w:t>Y= -1.278 + 0,653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sz w:val="22"/>
          <w:szCs w:val="22"/>
        </w:rPr>
        <w:t xml:space="preserve"> + 0,509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</w:p>
    <w:p w14:paraId="77C5856C" w14:textId="77777777" w:rsidR="00656C9C" w:rsidRPr="003B481F" w:rsidRDefault="00656C9C" w:rsidP="003B481F">
      <w:pPr>
        <w:tabs>
          <w:tab w:val="left" w:pos="284"/>
        </w:tabs>
        <w:spacing w:line="276" w:lineRule="auto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Keterangan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: </w:t>
      </w:r>
    </w:p>
    <w:p w14:paraId="6F9C696E" w14:textId="77777777" w:rsidR="00656C9C" w:rsidRPr="003B481F" w:rsidRDefault="00656C9C" w:rsidP="003B481F">
      <w:pPr>
        <w:tabs>
          <w:tab w:val="left" w:pos="284"/>
        </w:tabs>
        <w:spacing w:line="276" w:lineRule="auto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•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Konstanta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(a) = -1.278 </w:t>
      </w:r>
    </w:p>
    <w:p w14:paraId="5E85A210" w14:textId="77777777" w:rsidR="00656C9C" w:rsidRPr="003B481F" w:rsidRDefault="00656C9C" w:rsidP="003B481F">
      <w:pPr>
        <w:tabs>
          <w:tab w:val="left" w:pos="284"/>
        </w:tabs>
        <w:spacing w:line="276" w:lineRule="auto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•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sz w:val="22"/>
          <w:szCs w:val="22"/>
        </w:rPr>
        <w:t xml:space="preserve"> (b1) = 0,653 </w:t>
      </w:r>
    </w:p>
    <w:p w14:paraId="47A71874" w14:textId="77777777" w:rsidR="00656C9C" w:rsidRPr="003B481F" w:rsidRDefault="00656C9C" w:rsidP="003B481F">
      <w:pPr>
        <w:tabs>
          <w:tab w:val="left" w:pos="284"/>
        </w:tabs>
        <w:spacing w:line="276" w:lineRule="auto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•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bCs/>
          <w:sz w:val="22"/>
          <w:szCs w:val="22"/>
        </w:rPr>
        <w:t xml:space="preserve"> (b2) = 0,509</w:t>
      </w:r>
    </w:p>
    <w:p w14:paraId="7061EF68" w14:textId="77777777" w:rsidR="00656C9C" w:rsidRPr="003B481F" w:rsidRDefault="00656C9C" w:rsidP="003B481F">
      <w:pPr>
        <w:tabs>
          <w:tab w:val="left" w:pos="284"/>
        </w:tabs>
        <w:spacing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Interpretasi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persamaan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tersebut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adalah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sebagai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berikut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: </w:t>
      </w:r>
    </w:p>
    <w:p w14:paraId="782A5DBE" w14:textId="77777777" w:rsidR="00656C9C" w:rsidRPr="003B481F" w:rsidRDefault="00656C9C" w:rsidP="003B481F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426" w:hanging="284"/>
        <w:jc w:val="both"/>
        <w:rPr>
          <w:rFonts w:ascii="Book Antiqua" w:hAnsi="Book Antiqua"/>
          <w:bCs/>
          <w:sz w:val="22"/>
          <w:szCs w:val="22"/>
        </w:rPr>
      </w:pPr>
      <w:r w:rsidRPr="003B481F">
        <w:rPr>
          <w:rFonts w:ascii="Book Antiqua" w:hAnsi="Book Antiqua"/>
          <w:bCs/>
          <w:sz w:val="22"/>
          <w:szCs w:val="22"/>
        </w:rPr>
        <w:t xml:space="preserve">Nilai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konstanta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-1.278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menunjukkan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apabila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sz w:val="22"/>
          <w:szCs w:val="22"/>
        </w:rPr>
        <w:t xml:space="preserve">) dan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bCs/>
          <w:sz w:val="22"/>
          <w:szCs w:val="22"/>
        </w:rPr>
        <w:t xml:space="preserve">)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konstan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(0),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maka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(Y)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cenderung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bernilai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negatif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-1,278.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Namun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demikian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,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konstanta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hanya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berfungsi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sebagai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titik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potong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persamaan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dan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tidak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memiliki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makna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praktis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secara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langsung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>.</w:t>
      </w:r>
    </w:p>
    <w:p w14:paraId="0C5B30B2" w14:textId="77777777" w:rsidR="00656C9C" w:rsidRPr="003B481F" w:rsidRDefault="00656C9C" w:rsidP="003B481F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426" w:hanging="284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0,653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menunjukkan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setiap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peningkatan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satu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satuan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kualitas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pelayanan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meningkatkan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umrah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0,653;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asumsi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lain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tetap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. </w:t>
      </w:r>
    </w:p>
    <w:p w14:paraId="6334A347" w14:textId="77777777" w:rsidR="00C24A78" w:rsidRDefault="00656C9C" w:rsidP="00C24A78">
      <w:pPr>
        <w:pStyle w:val="ListParagraph"/>
        <w:numPr>
          <w:ilvl w:val="0"/>
          <w:numId w:val="4"/>
        </w:numPr>
        <w:tabs>
          <w:tab w:val="left" w:pos="284"/>
        </w:tabs>
        <w:spacing w:line="276" w:lineRule="auto"/>
        <w:ind w:left="426" w:hanging="284"/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3B481F">
        <w:rPr>
          <w:rFonts w:ascii="Book Antiqua" w:hAnsi="Book Antiqua"/>
          <w:bCs/>
          <w:sz w:val="22"/>
          <w:szCs w:val="22"/>
        </w:rPr>
        <w:t>Koefisien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X</w:t>
      </w:r>
      <w:r w:rsidRPr="003B481F">
        <w:rPr>
          <w:rFonts w:ascii="Book Antiqua" w:hAnsi="Book Antiqua"/>
          <w:bCs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0,509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menunjukkan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setiap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peningkatan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satu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satuan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kepercayaan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meningkatkan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kepuasan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jemaah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umrah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0,509;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asumsi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 xml:space="preserve"> lain </w:t>
      </w:r>
      <w:proofErr w:type="spellStart"/>
      <w:r w:rsidRPr="003B481F">
        <w:rPr>
          <w:rFonts w:ascii="Book Antiqua" w:hAnsi="Book Antiqua"/>
          <w:bCs/>
          <w:sz w:val="22"/>
          <w:szCs w:val="22"/>
        </w:rPr>
        <w:t>tetap</w:t>
      </w:r>
      <w:proofErr w:type="spellEnd"/>
      <w:r w:rsidRPr="003B481F">
        <w:rPr>
          <w:rFonts w:ascii="Book Antiqua" w:hAnsi="Book Antiqua"/>
          <w:bCs/>
          <w:sz w:val="22"/>
          <w:szCs w:val="22"/>
        </w:rPr>
        <w:t>.</w:t>
      </w:r>
    </w:p>
    <w:p w14:paraId="0597E23E" w14:textId="77777777" w:rsidR="00C24A78" w:rsidRDefault="00C24A78" w:rsidP="00C24A78">
      <w:pPr>
        <w:pStyle w:val="ListParagraph"/>
        <w:tabs>
          <w:tab w:val="left" w:pos="284"/>
        </w:tabs>
        <w:spacing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</w:p>
    <w:p w14:paraId="1805F12E" w14:textId="7568C26B" w:rsidR="00656C9C" w:rsidRPr="00C24A78" w:rsidRDefault="00656C9C" w:rsidP="00C24A78">
      <w:pPr>
        <w:pStyle w:val="ListParagraph"/>
        <w:tabs>
          <w:tab w:val="left" w:pos="284"/>
        </w:tabs>
        <w:spacing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C24A78">
        <w:rPr>
          <w:rFonts w:ascii="Book Antiqua" w:hAnsi="Book Antiqua"/>
          <w:b/>
          <w:bCs/>
          <w:sz w:val="22"/>
          <w:szCs w:val="22"/>
        </w:rPr>
        <w:t>Hasil Uji Hipotesis</w:t>
      </w:r>
    </w:p>
    <w:p w14:paraId="370229E8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rPr>
          <w:rFonts w:ascii="Book Antiqua" w:hAnsi="Book Antiqua"/>
          <w:b/>
          <w:bCs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Uji F</w:t>
      </w:r>
    </w:p>
    <w:p w14:paraId="32A0A720" w14:textId="58385196" w:rsidR="00537B52" w:rsidRDefault="00656C9C" w:rsidP="00537B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sz w:val="22"/>
          <w:szCs w:val="22"/>
        </w:rPr>
        <w:t xml:space="preserve">Uji F </w:t>
      </w:r>
      <w:proofErr w:type="spellStart"/>
      <w:r w:rsidRPr="003B481F">
        <w:rPr>
          <w:rFonts w:ascii="Book Antiqua" w:hAnsi="Book Antiqua"/>
          <w:sz w:val="22"/>
          <w:szCs w:val="22"/>
        </w:rPr>
        <w:t>dilakukan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seberapa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besar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pengaruh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independen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(X) </w:t>
      </w:r>
      <w:proofErr w:type="spellStart"/>
      <w:r w:rsidRPr="003B481F">
        <w:rPr>
          <w:rFonts w:ascii="Book Antiqua" w:hAnsi="Book Antiqua"/>
          <w:sz w:val="22"/>
          <w:szCs w:val="22"/>
        </w:rPr>
        <w:t>terhadap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dependen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(Y).</w:t>
      </w:r>
    </w:p>
    <w:p w14:paraId="6E1C3EAC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2093213" wp14:editId="317CA10E">
            <wp:extent cx="2695699" cy="1359023"/>
            <wp:effectExtent l="0" t="0" r="0" b="0"/>
            <wp:docPr id="1050479552" name="Picture 1" descr="A table with numbers and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79552" name="Picture 1" descr="A table with numbers and a number&#10;&#10;AI-generated content may be incorrect."/>
                    <pic:cNvPicPr/>
                  </pic:nvPicPr>
                  <pic:blipFill rotWithShape="1">
                    <a:blip r:embed="rId13"/>
                    <a:srcRect l="7913" t="5033" r="7468"/>
                    <a:stretch/>
                  </pic:blipFill>
                  <pic:spPr bwMode="auto">
                    <a:xfrm>
                      <a:off x="0" y="0"/>
                      <a:ext cx="2727090" cy="1374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D3250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F3005">
        <w:rPr>
          <w:rFonts w:ascii="Book Antiqua" w:hAnsi="Book Antiqua"/>
          <w:sz w:val="22"/>
          <w:szCs w:val="22"/>
        </w:rPr>
        <w:t>Gambar 2.</w:t>
      </w:r>
      <w:r w:rsidRPr="003B481F">
        <w:rPr>
          <w:rFonts w:ascii="Book Antiqua" w:hAnsi="Book Antiqua"/>
          <w:b/>
          <w:bCs/>
          <w:sz w:val="22"/>
          <w:szCs w:val="22"/>
        </w:rPr>
        <w:t xml:space="preserve"> Hasil Uji F (</w:t>
      </w:r>
      <w:proofErr w:type="spellStart"/>
      <w:r w:rsidRPr="003B481F">
        <w:rPr>
          <w:rFonts w:ascii="Book Antiqua" w:hAnsi="Book Antiqua"/>
          <w:b/>
          <w:bCs/>
          <w:sz w:val="22"/>
          <w:szCs w:val="22"/>
        </w:rPr>
        <w:t>Simultan</w:t>
      </w:r>
      <w:proofErr w:type="spellEnd"/>
      <w:r w:rsidRPr="003B481F">
        <w:rPr>
          <w:rFonts w:ascii="Book Antiqua" w:hAnsi="Book Antiqua"/>
          <w:b/>
          <w:bCs/>
          <w:sz w:val="22"/>
          <w:szCs w:val="22"/>
        </w:rPr>
        <w:t>)</w:t>
      </w:r>
    </w:p>
    <w:p w14:paraId="459FFB35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3B481F">
        <w:rPr>
          <w:rFonts w:ascii="Book Antiqua" w:hAnsi="Book Antiqua"/>
          <w:sz w:val="22"/>
          <w:szCs w:val="22"/>
        </w:rPr>
        <w:lastRenderedPageBreak/>
        <w:t>Berdasarkan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tabel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ANOVA, </w:t>
      </w:r>
      <w:proofErr w:type="spellStart"/>
      <w:r w:rsidRPr="003B481F">
        <w:rPr>
          <w:rFonts w:ascii="Book Antiqua" w:hAnsi="Book Antiqua"/>
          <w:sz w:val="22"/>
          <w:szCs w:val="22"/>
        </w:rPr>
        <w:t>diperoleh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nilai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F </w:t>
      </w:r>
      <w:proofErr w:type="spellStart"/>
      <w:r w:rsidRPr="003B481F">
        <w:rPr>
          <w:rFonts w:ascii="Book Antiqua" w:hAnsi="Book Antiqua"/>
          <w:sz w:val="22"/>
          <w:szCs w:val="22"/>
        </w:rPr>
        <w:t>hitung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sebesar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38.658 </w:t>
      </w:r>
      <w:proofErr w:type="spellStart"/>
      <w:r w:rsidRPr="003B481F">
        <w:rPr>
          <w:rFonts w:ascii="Book Antiqua" w:hAnsi="Book Antiqua"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signifikansi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0,000 &lt; 0,05. Hal </w:t>
      </w:r>
      <w:proofErr w:type="spellStart"/>
      <w:r w:rsidRPr="003B481F">
        <w:rPr>
          <w:rFonts w:ascii="Book Antiqua" w:hAnsi="Book Antiqua"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menunjukkan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secara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simultan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kualitas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pelayanan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(X</w:t>
      </w:r>
      <w:r w:rsidRPr="003B481F">
        <w:rPr>
          <w:rFonts w:ascii="Book Antiqua" w:hAnsi="Book Antiqua"/>
          <w:sz w:val="22"/>
          <w:szCs w:val="22"/>
          <w:vertAlign w:val="subscript"/>
        </w:rPr>
        <w:t>1</w:t>
      </w:r>
      <w:r w:rsidRPr="003B481F">
        <w:rPr>
          <w:rFonts w:ascii="Book Antiqua" w:hAnsi="Book Antiqua"/>
          <w:sz w:val="22"/>
          <w:szCs w:val="22"/>
        </w:rPr>
        <w:t xml:space="preserve">) dan </w:t>
      </w:r>
      <w:proofErr w:type="spellStart"/>
      <w:r w:rsidRPr="003B481F">
        <w:rPr>
          <w:rFonts w:ascii="Book Antiqua" w:hAnsi="Book Antiqua"/>
          <w:sz w:val="22"/>
          <w:szCs w:val="22"/>
        </w:rPr>
        <w:t>kepercayaan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(X</w:t>
      </w:r>
      <w:r w:rsidRPr="003B481F">
        <w:rPr>
          <w:rFonts w:ascii="Book Antiqua" w:hAnsi="Book Antiqua"/>
          <w:sz w:val="22"/>
          <w:szCs w:val="22"/>
          <w:vertAlign w:val="subscript"/>
        </w:rPr>
        <w:t>2</w:t>
      </w:r>
      <w:r w:rsidRPr="003B481F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3B481F">
        <w:rPr>
          <w:rFonts w:ascii="Book Antiqua" w:hAnsi="Book Antiqua"/>
          <w:sz w:val="22"/>
          <w:szCs w:val="22"/>
        </w:rPr>
        <w:t>berpengaruh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signifikan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terhadap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kepuasan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jemaah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(Y).</w:t>
      </w:r>
    </w:p>
    <w:p w14:paraId="2574F96C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sz w:val="22"/>
          <w:szCs w:val="22"/>
        </w:rPr>
        <w:t xml:space="preserve">Hasil </w:t>
      </w:r>
      <w:proofErr w:type="spellStart"/>
      <w:r w:rsidRPr="003B481F">
        <w:rPr>
          <w:rFonts w:ascii="Book Antiqua" w:hAnsi="Book Antiqua"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sejalan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dengan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pendapat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Gujarati &amp; Porter (2012) </w:t>
      </w:r>
      <w:proofErr w:type="spellStart"/>
      <w:r w:rsidRPr="003B481F">
        <w:rPr>
          <w:rFonts w:ascii="Book Antiqua" w:hAnsi="Book Antiqua"/>
          <w:sz w:val="22"/>
          <w:szCs w:val="22"/>
        </w:rPr>
        <w:t>bahwa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uji F </w:t>
      </w:r>
      <w:proofErr w:type="spellStart"/>
      <w:r w:rsidRPr="003B481F">
        <w:rPr>
          <w:rFonts w:ascii="Book Antiqua" w:hAnsi="Book Antiqua"/>
          <w:sz w:val="22"/>
          <w:szCs w:val="22"/>
        </w:rPr>
        <w:t>digunakan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melihat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pengaruh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independen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secara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bersama-sama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terhadap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dependen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. </w:t>
      </w:r>
    </w:p>
    <w:p w14:paraId="13915D8F" w14:textId="77777777" w:rsidR="00656C9C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4ABEE8B4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84"/>
        <w:jc w:val="both"/>
        <w:rPr>
          <w:rFonts w:ascii="Book Antiqua" w:hAnsi="Book Antiqua"/>
          <w:b/>
          <w:bCs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Uji t</w:t>
      </w:r>
    </w:p>
    <w:p w14:paraId="18F20C3F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3B481F">
        <w:rPr>
          <w:rFonts w:ascii="Book Antiqua" w:hAnsi="Book Antiqua"/>
          <w:sz w:val="22"/>
          <w:szCs w:val="22"/>
        </w:rPr>
        <w:t xml:space="preserve">Uji t </w:t>
      </w:r>
      <w:proofErr w:type="spellStart"/>
      <w:r w:rsidRPr="003B481F">
        <w:rPr>
          <w:rFonts w:ascii="Book Antiqua" w:hAnsi="Book Antiqua"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dimaksud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untuk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mengetahui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apakah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dalam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model </w:t>
      </w:r>
      <w:proofErr w:type="spellStart"/>
      <w:r w:rsidRPr="003B481F">
        <w:rPr>
          <w:rFonts w:ascii="Book Antiqua" w:hAnsi="Book Antiqua"/>
          <w:sz w:val="22"/>
          <w:szCs w:val="22"/>
        </w:rPr>
        <w:t>regresi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independen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berpengaruh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signifikan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terhadap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variabel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dependen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3B481F">
        <w:rPr>
          <w:rFonts w:ascii="Book Antiqua" w:hAnsi="Book Antiqua"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Gambar 3. Uji t </w:t>
      </w:r>
      <w:proofErr w:type="spellStart"/>
      <w:r w:rsidRPr="003B481F">
        <w:rPr>
          <w:rFonts w:ascii="Book Antiqua" w:hAnsi="Book Antiqua"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Pr="003B481F">
        <w:rPr>
          <w:rFonts w:ascii="Book Antiqua" w:hAnsi="Book Antiqua"/>
          <w:sz w:val="22"/>
          <w:szCs w:val="22"/>
        </w:rPr>
        <w:t>analisa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sebagai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berikut</w:t>
      </w:r>
      <w:proofErr w:type="spellEnd"/>
      <w:r w:rsidRPr="003B481F">
        <w:rPr>
          <w:rFonts w:ascii="Book Antiqua" w:hAnsi="Book Antiqua"/>
          <w:sz w:val="22"/>
          <w:szCs w:val="22"/>
        </w:rPr>
        <w:t>:</w:t>
      </w:r>
    </w:p>
    <w:p w14:paraId="18CC91F9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B481F">
        <w:rPr>
          <w:rFonts w:ascii="Book Antiqua" w:hAnsi="Book Antiqua"/>
          <w:b/>
          <w:bCs/>
          <w:noProof/>
          <w:sz w:val="22"/>
          <w:szCs w:val="22"/>
        </w:rPr>
        <w:drawing>
          <wp:inline distT="0" distB="0" distL="0" distR="0" wp14:anchorId="6B2AF48E" wp14:editId="79F8BE56">
            <wp:extent cx="2924432" cy="1569462"/>
            <wp:effectExtent l="0" t="0" r="0" b="0"/>
            <wp:docPr id="1697055137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55137" name="Picture 1" descr="A table with numbers and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8770" cy="158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8C310" w14:textId="77777777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B481F">
        <w:rPr>
          <w:rFonts w:ascii="Book Antiqua" w:hAnsi="Book Antiqua"/>
          <w:b/>
          <w:bCs/>
          <w:sz w:val="22"/>
          <w:szCs w:val="22"/>
        </w:rPr>
        <w:t>Gambar 3. Hasil Uji t (</w:t>
      </w:r>
      <w:proofErr w:type="spellStart"/>
      <w:r w:rsidRPr="003B481F">
        <w:rPr>
          <w:rFonts w:ascii="Book Antiqua" w:hAnsi="Book Antiqua"/>
          <w:b/>
          <w:bCs/>
          <w:sz w:val="22"/>
          <w:szCs w:val="22"/>
        </w:rPr>
        <w:t>Parsial</w:t>
      </w:r>
      <w:proofErr w:type="spellEnd"/>
      <w:r w:rsidRPr="003B481F">
        <w:rPr>
          <w:rFonts w:ascii="Book Antiqua" w:hAnsi="Book Antiqua"/>
          <w:b/>
          <w:bCs/>
          <w:sz w:val="22"/>
          <w:szCs w:val="22"/>
        </w:rPr>
        <w:t>)</w:t>
      </w:r>
    </w:p>
    <w:p w14:paraId="1A303334" w14:textId="56AAE64C" w:rsidR="00656C9C" w:rsidRPr="003B481F" w:rsidRDefault="00656C9C" w:rsidP="003B481F">
      <w:pPr>
        <w:spacing w:line="276" w:lineRule="auto"/>
        <w:rPr>
          <w:rFonts w:ascii="Book Antiqua" w:hAnsi="Book Antiqua"/>
          <w:sz w:val="22"/>
          <w:szCs w:val="22"/>
        </w:rPr>
      </w:pPr>
    </w:p>
    <w:p w14:paraId="46290511" w14:textId="5981E324" w:rsidR="00656C9C" w:rsidRPr="003B481F" w:rsidRDefault="00656C9C" w:rsidP="003B4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3B481F">
        <w:rPr>
          <w:rFonts w:ascii="Book Antiqua" w:hAnsi="Book Antiqua"/>
          <w:sz w:val="22"/>
          <w:szCs w:val="22"/>
        </w:rPr>
        <w:t>Berdasarkan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gambar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r w:rsidR="00537B52">
        <w:rPr>
          <w:rFonts w:ascii="Book Antiqua" w:hAnsi="Book Antiqua"/>
          <w:sz w:val="22"/>
          <w:szCs w:val="22"/>
        </w:rPr>
        <w:t>3.</w:t>
      </w:r>
      <w:r w:rsidRPr="003B481F">
        <w:rPr>
          <w:rFonts w:ascii="Book Antiqua" w:hAnsi="Book Antiqua"/>
          <w:sz w:val="22"/>
          <w:szCs w:val="22"/>
        </w:rPr>
        <w:t xml:space="preserve"> Uji t </w:t>
      </w:r>
      <w:proofErr w:type="spellStart"/>
      <w:r w:rsidRPr="003B481F">
        <w:rPr>
          <w:rFonts w:ascii="Book Antiqua" w:hAnsi="Book Antiqua"/>
          <w:sz w:val="22"/>
          <w:szCs w:val="22"/>
        </w:rPr>
        <w:t>dapat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Pr="003B481F">
        <w:rPr>
          <w:rFonts w:ascii="Book Antiqua" w:hAnsi="Book Antiqua"/>
          <w:sz w:val="22"/>
          <w:szCs w:val="22"/>
        </w:rPr>
        <w:t>analisa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sebagai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berikut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3B481F">
        <w:rPr>
          <w:rFonts w:ascii="Book Antiqua" w:hAnsi="Book Antiqua"/>
          <w:sz w:val="22"/>
          <w:szCs w:val="22"/>
        </w:rPr>
        <w:t>ini</w:t>
      </w:r>
      <w:proofErr w:type="spellEnd"/>
      <w:r w:rsidRPr="003B481F">
        <w:rPr>
          <w:rFonts w:ascii="Book Antiqua" w:hAnsi="Book Antiqua"/>
          <w:sz w:val="22"/>
          <w:szCs w:val="22"/>
        </w:rPr>
        <w:t xml:space="preserve">:  </w:t>
      </w:r>
    </w:p>
    <w:p w14:paraId="35A77C40" w14:textId="77777777" w:rsidR="00C24A78" w:rsidRDefault="002B085C" w:rsidP="00C24A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C24A78">
        <w:rPr>
          <w:rFonts w:ascii="Book Antiqua" w:hAnsi="Book Antiqua"/>
          <w:sz w:val="22"/>
          <w:szCs w:val="22"/>
        </w:rPr>
        <w:t>Kualitas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Pelayanan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(X1) </w:t>
      </w:r>
      <w:proofErr w:type="spellStart"/>
      <w:r w:rsidRPr="00C24A78">
        <w:rPr>
          <w:rFonts w:ascii="Book Antiqua" w:hAnsi="Book Antiqua"/>
          <w:sz w:val="22"/>
          <w:szCs w:val="22"/>
        </w:rPr>
        <w:t>memiliki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nilai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t-</w:t>
      </w:r>
      <w:proofErr w:type="spellStart"/>
      <w:r w:rsidRPr="00C24A78">
        <w:rPr>
          <w:rFonts w:ascii="Book Antiqua" w:hAnsi="Book Antiqua"/>
          <w:sz w:val="22"/>
          <w:szCs w:val="22"/>
        </w:rPr>
        <w:t>hitung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sebesar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6,148 </w:t>
      </w:r>
      <w:proofErr w:type="spellStart"/>
      <w:r w:rsidRPr="00C24A78">
        <w:rPr>
          <w:rFonts w:ascii="Book Antiqua" w:hAnsi="Book Antiqua"/>
          <w:sz w:val="22"/>
          <w:szCs w:val="22"/>
        </w:rPr>
        <w:t>dengan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signifikansi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0,000 (&lt; 0,05). Hal </w:t>
      </w:r>
      <w:proofErr w:type="spellStart"/>
      <w:r w:rsidRPr="00C24A78">
        <w:rPr>
          <w:rFonts w:ascii="Book Antiqua" w:hAnsi="Book Antiqua"/>
          <w:sz w:val="22"/>
          <w:szCs w:val="22"/>
        </w:rPr>
        <w:t>ini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menunjukkan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bahwa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kualitas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pelayanan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berpengaruh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positif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C24A78">
        <w:rPr>
          <w:rFonts w:ascii="Book Antiqua" w:hAnsi="Book Antiqua"/>
          <w:sz w:val="22"/>
          <w:szCs w:val="22"/>
        </w:rPr>
        <w:t>signifikan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terhadap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kepuasan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jemaah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umrah. </w:t>
      </w:r>
      <w:proofErr w:type="spellStart"/>
      <w:r w:rsidRPr="00C24A78">
        <w:rPr>
          <w:rFonts w:ascii="Book Antiqua" w:hAnsi="Book Antiqua"/>
          <w:sz w:val="22"/>
          <w:szCs w:val="22"/>
        </w:rPr>
        <w:t>Semakin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tinggi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persepsi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jemaah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terhadap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lima </w:t>
      </w:r>
      <w:proofErr w:type="spellStart"/>
      <w:r w:rsidRPr="00C24A78">
        <w:rPr>
          <w:rFonts w:ascii="Book Antiqua" w:hAnsi="Book Antiqua"/>
          <w:sz w:val="22"/>
          <w:szCs w:val="22"/>
        </w:rPr>
        <w:t>dimensi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SERVQUAL (tangible, reliability, responsiveness, assurance, dan empathy) yang </w:t>
      </w:r>
      <w:proofErr w:type="spellStart"/>
      <w:r w:rsidRPr="00C24A78">
        <w:rPr>
          <w:rFonts w:ascii="Book Antiqua" w:hAnsi="Book Antiqua"/>
          <w:sz w:val="22"/>
          <w:szCs w:val="22"/>
        </w:rPr>
        <w:t>diberikan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PT. </w:t>
      </w:r>
      <w:proofErr w:type="spellStart"/>
      <w:r w:rsidRPr="00C24A78">
        <w:rPr>
          <w:rFonts w:ascii="Book Antiqua" w:hAnsi="Book Antiqua"/>
          <w:sz w:val="22"/>
          <w:szCs w:val="22"/>
        </w:rPr>
        <w:t>Qiblatain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Safarina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Bakti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24A78">
        <w:rPr>
          <w:rFonts w:ascii="Book Antiqua" w:hAnsi="Book Antiqua"/>
          <w:sz w:val="22"/>
          <w:szCs w:val="22"/>
        </w:rPr>
        <w:t>semakin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besar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pula </w:t>
      </w:r>
      <w:proofErr w:type="spellStart"/>
      <w:r w:rsidRPr="00C24A78">
        <w:rPr>
          <w:rFonts w:ascii="Book Antiqua" w:hAnsi="Book Antiqua"/>
          <w:sz w:val="22"/>
          <w:szCs w:val="22"/>
        </w:rPr>
        <w:t>tingkat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kepuasan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C24A78">
        <w:rPr>
          <w:rFonts w:ascii="Book Antiqua" w:hAnsi="Book Antiqua"/>
          <w:sz w:val="22"/>
          <w:szCs w:val="22"/>
        </w:rPr>
        <w:t>dirasakan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C24A78">
        <w:rPr>
          <w:rFonts w:ascii="Book Antiqua" w:hAnsi="Book Antiqua"/>
          <w:sz w:val="22"/>
          <w:szCs w:val="22"/>
        </w:rPr>
        <w:t>Temuan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ini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selaras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dengan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teori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Parasuraman et al. (1985) dan </w:t>
      </w:r>
      <w:proofErr w:type="spellStart"/>
      <w:r w:rsidRPr="00C24A78">
        <w:rPr>
          <w:rFonts w:ascii="Book Antiqua" w:hAnsi="Book Antiqua"/>
          <w:sz w:val="22"/>
          <w:szCs w:val="22"/>
        </w:rPr>
        <w:t>mengonfirmasi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bahwa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peningkatan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kualitas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pelayanan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merupakan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keniscayaan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manajerial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sekaligus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bentuk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pemenuhan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amanah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dalam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penyelenggaraan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ibadah umrah. </w:t>
      </w:r>
    </w:p>
    <w:p w14:paraId="6CF2C864" w14:textId="77777777" w:rsidR="00C24A78" w:rsidRDefault="002B085C" w:rsidP="00C24A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C24A78">
        <w:rPr>
          <w:rFonts w:ascii="Book Antiqua" w:hAnsi="Book Antiqua"/>
          <w:sz w:val="22"/>
          <w:szCs w:val="22"/>
        </w:rPr>
        <w:t>Kepercayaan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(X2) </w:t>
      </w:r>
      <w:proofErr w:type="spellStart"/>
      <w:r w:rsidRPr="00C24A78">
        <w:rPr>
          <w:rFonts w:ascii="Book Antiqua" w:hAnsi="Book Antiqua"/>
          <w:sz w:val="22"/>
          <w:szCs w:val="22"/>
        </w:rPr>
        <w:t>memiliki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nilai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t-</w:t>
      </w:r>
      <w:proofErr w:type="spellStart"/>
      <w:r w:rsidRPr="00C24A78">
        <w:rPr>
          <w:rFonts w:ascii="Book Antiqua" w:hAnsi="Book Antiqua"/>
          <w:sz w:val="22"/>
          <w:szCs w:val="22"/>
        </w:rPr>
        <w:t>hitung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sebesar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5,560 </w:t>
      </w:r>
      <w:proofErr w:type="spellStart"/>
      <w:r w:rsidRPr="00C24A78">
        <w:rPr>
          <w:rFonts w:ascii="Book Antiqua" w:hAnsi="Book Antiqua"/>
          <w:sz w:val="22"/>
          <w:szCs w:val="22"/>
        </w:rPr>
        <w:t>dengan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signifikansi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0,000 (&lt; 0,05). Hasil </w:t>
      </w:r>
      <w:proofErr w:type="spellStart"/>
      <w:r w:rsidRPr="00C24A78">
        <w:rPr>
          <w:rFonts w:ascii="Book Antiqua" w:hAnsi="Book Antiqua"/>
          <w:sz w:val="22"/>
          <w:szCs w:val="22"/>
        </w:rPr>
        <w:t>ini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membuktikan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bahwa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kepercayaan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berpengaruh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positif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C24A78">
        <w:rPr>
          <w:rFonts w:ascii="Book Antiqua" w:hAnsi="Book Antiqua"/>
          <w:sz w:val="22"/>
          <w:szCs w:val="22"/>
        </w:rPr>
        <w:t>signifikan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terhadap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kepuasan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jemaah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umrah. </w:t>
      </w:r>
      <w:proofErr w:type="spellStart"/>
      <w:r w:rsidRPr="00C24A78">
        <w:rPr>
          <w:rFonts w:ascii="Book Antiqua" w:hAnsi="Book Antiqua"/>
          <w:sz w:val="22"/>
          <w:szCs w:val="22"/>
        </w:rPr>
        <w:t>Semakin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kuat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keyakinan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jemaah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bahwa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penyelenggara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memenuhi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janji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24A78">
        <w:rPr>
          <w:rFonts w:ascii="Book Antiqua" w:hAnsi="Book Antiqua"/>
          <w:sz w:val="22"/>
          <w:szCs w:val="22"/>
        </w:rPr>
        <w:t>bertindak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jujur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C24A78">
        <w:rPr>
          <w:rFonts w:ascii="Book Antiqua" w:hAnsi="Book Antiqua"/>
          <w:sz w:val="22"/>
          <w:szCs w:val="22"/>
        </w:rPr>
        <w:t>memiliki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kompetensi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tinggi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—yang </w:t>
      </w:r>
      <w:proofErr w:type="spellStart"/>
      <w:r w:rsidRPr="00C24A78">
        <w:rPr>
          <w:rFonts w:ascii="Book Antiqua" w:hAnsi="Book Antiqua"/>
          <w:sz w:val="22"/>
          <w:szCs w:val="22"/>
        </w:rPr>
        <w:t>mencerminkan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prinsip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amanah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24A78">
        <w:rPr>
          <w:rFonts w:ascii="Cambria" w:hAnsi="Cambria" w:cs="Cambria"/>
          <w:sz w:val="22"/>
          <w:szCs w:val="22"/>
        </w:rPr>
        <w:t>ṣ</w:t>
      </w:r>
      <w:r w:rsidRPr="00C24A78">
        <w:rPr>
          <w:rFonts w:ascii="Book Antiqua" w:hAnsi="Book Antiqua"/>
          <w:sz w:val="22"/>
          <w:szCs w:val="22"/>
        </w:rPr>
        <w:t>idq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C24A78">
        <w:rPr>
          <w:rFonts w:ascii="Book Antiqua" w:hAnsi="Book Antiqua"/>
          <w:sz w:val="22"/>
          <w:szCs w:val="22"/>
        </w:rPr>
        <w:t>larangan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ghisy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serta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khiyanah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(QS. al-M</w:t>
      </w:r>
      <w:r w:rsidRPr="00C24A78">
        <w:rPr>
          <w:rFonts w:ascii="Book Antiqua" w:hAnsi="Book Antiqua" w:cs="Book Antiqua"/>
          <w:sz w:val="22"/>
          <w:szCs w:val="22"/>
        </w:rPr>
        <w:t>ā</w:t>
      </w:r>
      <w:r w:rsidRPr="00C24A78">
        <w:rPr>
          <w:rFonts w:ascii="Book Antiqua" w:hAnsi="Book Antiqua"/>
          <w:sz w:val="22"/>
          <w:szCs w:val="22"/>
        </w:rPr>
        <w:t>idah [5]: 1; QS. an-</w:t>
      </w:r>
      <w:proofErr w:type="spellStart"/>
      <w:r w:rsidRPr="00C24A78">
        <w:rPr>
          <w:rFonts w:ascii="Book Antiqua" w:hAnsi="Book Antiqua"/>
          <w:sz w:val="22"/>
          <w:szCs w:val="22"/>
        </w:rPr>
        <w:t>Nis</w:t>
      </w:r>
      <w:r w:rsidRPr="00C24A78">
        <w:rPr>
          <w:rFonts w:ascii="Book Antiqua" w:hAnsi="Book Antiqua" w:cs="Book Antiqua"/>
          <w:sz w:val="22"/>
          <w:szCs w:val="22"/>
        </w:rPr>
        <w:t>ā</w:t>
      </w:r>
      <w:proofErr w:type="spellEnd"/>
      <w:r w:rsidRPr="00C24A78">
        <w:rPr>
          <w:rFonts w:ascii="Book Antiqua" w:hAnsi="Book Antiqua" w:cs="Book Antiqua"/>
          <w:sz w:val="22"/>
          <w:szCs w:val="22"/>
        </w:rPr>
        <w:t>’</w:t>
      </w:r>
      <w:r w:rsidRPr="00C24A78">
        <w:rPr>
          <w:rFonts w:ascii="Book Antiqua" w:hAnsi="Book Antiqua"/>
          <w:sz w:val="22"/>
          <w:szCs w:val="22"/>
        </w:rPr>
        <w:t xml:space="preserve"> [4]: 58)</w:t>
      </w:r>
      <w:r w:rsidRPr="00C24A78">
        <w:rPr>
          <w:rFonts w:ascii="Book Antiqua" w:hAnsi="Book Antiqua" w:cs="Book Antiqua"/>
          <w:sz w:val="22"/>
          <w:szCs w:val="22"/>
        </w:rPr>
        <w:t>—</w:t>
      </w:r>
      <w:proofErr w:type="spellStart"/>
      <w:r w:rsidRPr="00C24A78">
        <w:rPr>
          <w:rFonts w:ascii="Book Antiqua" w:hAnsi="Book Antiqua"/>
          <w:sz w:val="22"/>
          <w:szCs w:val="22"/>
        </w:rPr>
        <w:t>maka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semakin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tinggi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pula </w:t>
      </w:r>
      <w:proofErr w:type="spellStart"/>
      <w:r w:rsidRPr="00C24A78">
        <w:rPr>
          <w:rFonts w:ascii="Book Antiqua" w:hAnsi="Book Antiqua"/>
          <w:sz w:val="22"/>
          <w:szCs w:val="22"/>
        </w:rPr>
        <w:t>kepuasan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C24A78">
        <w:rPr>
          <w:rFonts w:ascii="Book Antiqua" w:hAnsi="Book Antiqua"/>
          <w:sz w:val="22"/>
          <w:szCs w:val="22"/>
        </w:rPr>
        <w:t>diperoleh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C24A78">
        <w:rPr>
          <w:rFonts w:ascii="Book Antiqua" w:hAnsi="Book Antiqua"/>
          <w:sz w:val="22"/>
          <w:szCs w:val="22"/>
        </w:rPr>
        <w:t>Kepercayaan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dalam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konteks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ini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tidak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hanya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menjadi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faktor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psikologis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24A78">
        <w:rPr>
          <w:rFonts w:ascii="Book Antiqua" w:hAnsi="Book Antiqua"/>
          <w:sz w:val="22"/>
          <w:szCs w:val="22"/>
        </w:rPr>
        <w:t>melainkan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juga </w:t>
      </w:r>
      <w:proofErr w:type="spellStart"/>
      <w:r w:rsidRPr="00C24A78">
        <w:rPr>
          <w:rFonts w:ascii="Book Antiqua" w:hAnsi="Book Antiqua"/>
          <w:sz w:val="22"/>
          <w:szCs w:val="22"/>
        </w:rPr>
        <w:t>wujud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ketaatan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syariah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dalam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akad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wakālah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24A78">
        <w:rPr>
          <w:rFonts w:ascii="Book Antiqua" w:hAnsi="Book Antiqua"/>
          <w:sz w:val="22"/>
          <w:szCs w:val="22"/>
        </w:rPr>
        <w:t>bil</w:t>
      </w:r>
      <w:proofErr w:type="spellEnd"/>
      <w:r w:rsidRPr="00C24A78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C24A78">
        <w:rPr>
          <w:rFonts w:ascii="Book Antiqua" w:hAnsi="Book Antiqua"/>
          <w:sz w:val="22"/>
          <w:szCs w:val="22"/>
        </w:rPr>
        <w:t>ujrah.</w:t>
      </w:r>
      <w:r w:rsidR="00656C9C" w:rsidRPr="00C24A78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proofErr w:type="gram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demikian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secara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parsial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baik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kualitas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pelayanan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maupun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kepercayaan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berpengaruh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signifikan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terhadap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kepuasan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jemaah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umrah di PT.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Qiblatain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Safarina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656C9C" w:rsidRPr="00C24A78">
        <w:rPr>
          <w:rFonts w:ascii="Book Antiqua" w:hAnsi="Book Antiqua"/>
          <w:color w:val="000000"/>
          <w:sz w:val="22"/>
          <w:szCs w:val="22"/>
        </w:rPr>
        <w:t>Bakti</w:t>
      </w:r>
      <w:proofErr w:type="spellEnd"/>
      <w:r w:rsidR="00656C9C" w:rsidRPr="00C24A78">
        <w:rPr>
          <w:rFonts w:ascii="Book Antiqua" w:hAnsi="Book Antiqua"/>
          <w:color w:val="000000"/>
          <w:sz w:val="22"/>
          <w:szCs w:val="22"/>
        </w:rPr>
        <w:t xml:space="preserve">. </w:t>
      </w:r>
    </w:p>
    <w:p w14:paraId="087485A1" w14:textId="11E72E95" w:rsidR="00656C9C" w:rsidRPr="002B085C" w:rsidRDefault="00656C9C" w:rsidP="00C24A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2B085C">
        <w:rPr>
          <w:rFonts w:ascii="Book Antiqua" w:hAnsi="Book Antiqua"/>
          <w:color w:val="000000"/>
          <w:sz w:val="22"/>
          <w:szCs w:val="22"/>
        </w:rPr>
        <w:lastRenderedPageBreak/>
        <w:t xml:space="preserve">Hal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ini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sesuai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teori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Kotler &amp; Keller (2016) yang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menyatakan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kepuasan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pelanggan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dipengaruhi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oleh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kualitas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layanan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diterima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serta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tingkat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kepercayaan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pelanggan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terhadap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penyedia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B085C">
        <w:rPr>
          <w:rFonts w:ascii="Book Antiqua" w:hAnsi="Book Antiqua"/>
          <w:color w:val="000000"/>
          <w:sz w:val="22"/>
          <w:szCs w:val="22"/>
        </w:rPr>
        <w:t>jasa</w:t>
      </w:r>
      <w:proofErr w:type="spellEnd"/>
      <w:r w:rsidRPr="002B085C">
        <w:rPr>
          <w:rFonts w:ascii="Book Antiqua" w:hAnsi="Book Antiqua"/>
          <w:color w:val="000000"/>
          <w:sz w:val="22"/>
          <w:szCs w:val="22"/>
        </w:rPr>
        <w:t>.</w:t>
      </w:r>
    </w:p>
    <w:p w14:paraId="793724F6" w14:textId="77777777" w:rsidR="00656C9C" w:rsidRPr="00F16EBC" w:rsidRDefault="00656C9C" w:rsidP="00656C9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142" w:firstLine="709"/>
        <w:jc w:val="both"/>
        <w:rPr>
          <w:sz w:val="24"/>
          <w:szCs w:val="24"/>
        </w:rPr>
      </w:pPr>
    </w:p>
    <w:p w14:paraId="59D74C13" w14:textId="05CC0DAB" w:rsidR="00A20041" w:rsidRPr="00F145C3" w:rsidRDefault="00B15DA3" w:rsidP="00F145C3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KESIMPULAN </w:t>
      </w:r>
    </w:p>
    <w:p w14:paraId="7C86A4CD" w14:textId="23F3C126" w:rsidR="001C261C" w:rsidRDefault="00CF3005" w:rsidP="004D24C2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CF3005">
        <w:rPr>
          <w:rFonts w:ascii="Book Antiqua" w:hAnsi="Book Antiqua"/>
          <w:sz w:val="22"/>
          <w:szCs w:val="22"/>
        </w:rPr>
        <w:t>Berdasarkan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hasil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penelitian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CF3005">
        <w:rPr>
          <w:rFonts w:ascii="Book Antiqua" w:hAnsi="Book Antiqua"/>
          <w:sz w:val="22"/>
          <w:szCs w:val="22"/>
        </w:rPr>
        <w:t>pembahasan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CF3005">
        <w:rPr>
          <w:rFonts w:ascii="Book Antiqua" w:hAnsi="Book Antiqua"/>
          <w:sz w:val="22"/>
          <w:szCs w:val="22"/>
        </w:rPr>
        <w:t>bab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sebelumnya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maka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dapat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disimpulkan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r w:rsidR="004D24C2">
        <w:rPr>
          <w:rFonts w:ascii="Book Antiqua" w:hAnsi="Book Antiqua"/>
          <w:sz w:val="22"/>
          <w:szCs w:val="22"/>
          <w:lang w:val="id-ID"/>
        </w:rPr>
        <w:t>k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ualitas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pelayanan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diselenggarakan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oleh PT.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Qiblatain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Safarina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Bakti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terbukti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memberikan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pengaruh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positif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sekaligus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signifikan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terhadap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tingkat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jemaah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haji dan umrah,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sebagaimana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ditunjukkan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oleh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hasil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uji t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parsial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menghasilkan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nilai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t-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hitungan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sebesar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6,148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dengan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tingkat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signifikansi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0,000 (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jauh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bawah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ambang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batas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0,05),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sehingga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dapat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diinterpretasikan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bahwa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setiap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peningkatan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kualitas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pelayanan</w:t>
      </w:r>
      <w:proofErr w:type="spellEnd"/>
      <w:r w:rsidR="003B2DA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baik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dari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aspek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tangibles, reliability, responsiveness, assurance,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maupun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empathy</w:t>
      </w:r>
      <w:r w:rsidR="003B2DA6">
        <w:rPr>
          <w:rFonts w:ascii="Book Antiqua" w:hAnsi="Book Antiqua"/>
          <w:sz w:val="22"/>
          <w:szCs w:val="22"/>
          <w:lang w:val="id-ID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akan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secara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langsung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proporsional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meningkatkan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persepsi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dirasakan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 xml:space="preserve"> oleh </w:t>
      </w:r>
      <w:proofErr w:type="spellStart"/>
      <w:r w:rsidR="001C261C" w:rsidRPr="001C261C">
        <w:rPr>
          <w:rFonts w:ascii="Book Antiqua" w:hAnsi="Book Antiqua"/>
          <w:sz w:val="22"/>
          <w:szCs w:val="22"/>
        </w:rPr>
        <w:t>jemaah</w:t>
      </w:r>
      <w:proofErr w:type="spellEnd"/>
      <w:r w:rsidR="001C261C" w:rsidRPr="001C261C">
        <w:rPr>
          <w:rFonts w:ascii="Book Antiqua" w:hAnsi="Book Antiqua"/>
          <w:sz w:val="22"/>
          <w:szCs w:val="22"/>
        </w:rPr>
        <w:t>.</w:t>
      </w:r>
    </w:p>
    <w:p w14:paraId="05348B7C" w14:textId="77777777" w:rsidR="001C261C" w:rsidRDefault="001C261C" w:rsidP="001C261C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1C261C">
        <w:rPr>
          <w:rFonts w:ascii="Book Antiqua" w:hAnsi="Book Antiqua"/>
          <w:sz w:val="22"/>
          <w:szCs w:val="22"/>
        </w:rPr>
        <w:t>Kepercayaan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terhadap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penyelenggara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perjalanan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ibadah, yang </w:t>
      </w:r>
      <w:proofErr w:type="spellStart"/>
      <w:r w:rsidRPr="001C261C">
        <w:rPr>
          <w:rFonts w:ascii="Book Antiqua" w:hAnsi="Book Antiqua"/>
          <w:sz w:val="22"/>
          <w:szCs w:val="22"/>
        </w:rPr>
        <w:t>mencakup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dimensi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integritas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benevolensi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1C261C">
        <w:rPr>
          <w:rFonts w:ascii="Book Antiqua" w:hAnsi="Book Antiqua"/>
          <w:sz w:val="22"/>
          <w:szCs w:val="22"/>
        </w:rPr>
        <w:t>kompetensi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PT. </w:t>
      </w:r>
      <w:proofErr w:type="spellStart"/>
      <w:r w:rsidRPr="001C261C">
        <w:rPr>
          <w:rFonts w:ascii="Book Antiqua" w:hAnsi="Book Antiqua"/>
          <w:sz w:val="22"/>
          <w:szCs w:val="22"/>
        </w:rPr>
        <w:t>Qiblatain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Safarina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Bakti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juga </w:t>
      </w:r>
      <w:proofErr w:type="spellStart"/>
      <w:r w:rsidRPr="001C261C">
        <w:rPr>
          <w:rFonts w:ascii="Book Antiqua" w:hAnsi="Book Antiqua"/>
          <w:sz w:val="22"/>
          <w:szCs w:val="22"/>
        </w:rPr>
        <w:t>memiliki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pengaruh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1C261C">
        <w:rPr>
          <w:rFonts w:ascii="Book Antiqua" w:hAnsi="Book Antiqua"/>
          <w:sz w:val="22"/>
          <w:szCs w:val="22"/>
        </w:rPr>
        <w:t>positif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1C261C">
        <w:rPr>
          <w:rFonts w:ascii="Book Antiqua" w:hAnsi="Book Antiqua"/>
          <w:sz w:val="22"/>
          <w:szCs w:val="22"/>
        </w:rPr>
        <w:t>signifikan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terhadap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sebagaimana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dibuktikan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oleh </w:t>
      </w:r>
      <w:proofErr w:type="spellStart"/>
      <w:r w:rsidRPr="001C261C">
        <w:rPr>
          <w:rFonts w:ascii="Book Antiqua" w:hAnsi="Book Antiqua"/>
          <w:sz w:val="22"/>
          <w:szCs w:val="22"/>
        </w:rPr>
        <w:t>nilai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t-</w:t>
      </w:r>
      <w:proofErr w:type="spellStart"/>
      <w:r w:rsidRPr="001C261C">
        <w:rPr>
          <w:rFonts w:ascii="Book Antiqua" w:hAnsi="Book Antiqua"/>
          <w:sz w:val="22"/>
          <w:szCs w:val="22"/>
        </w:rPr>
        <w:t>hitungan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sebesar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5,560 </w:t>
      </w:r>
      <w:proofErr w:type="spellStart"/>
      <w:r w:rsidRPr="001C261C">
        <w:rPr>
          <w:rFonts w:ascii="Book Antiqua" w:hAnsi="Book Antiqua"/>
          <w:sz w:val="22"/>
          <w:szCs w:val="22"/>
        </w:rPr>
        <w:t>dengan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nilai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signifikansi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0,000 (p &lt; 0,05), yang </w:t>
      </w:r>
      <w:proofErr w:type="spellStart"/>
      <w:r w:rsidRPr="001C261C">
        <w:rPr>
          <w:rFonts w:ascii="Book Antiqua" w:hAnsi="Book Antiqua"/>
          <w:sz w:val="22"/>
          <w:szCs w:val="22"/>
        </w:rPr>
        <w:t>mengindikasikan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bahwa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semakin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kuat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rasa </w:t>
      </w:r>
      <w:proofErr w:type="spellStart"/>
      <w:r w:rsidRPr="001C261C">
        <w:rPr>
          <w:rFonts w:ascii="Book Antiqua" w:hAnsi="Book Antiqua"/>
          <w:sz w:val="22"/>
          <w:szCs w:val="22"/>
        </w:rPr>
        <w:t>percaya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bahwa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biro </w:t>
      </w:r>
      <w:proofErr w:type="spellStart"/>
      <w:r w:rsidRPr="001C261C">
        <w:rPr>
          <w:rFonts w:ascii="Book Antiqua" w:hAnsi="Book Antiqua"/>
          <w:sz w:val="22"/>
          <w:szCs w:val="22"/>
        </w:rPr>
        <w:t>perjalanan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akan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memenuhi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janji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menjaga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kepentingan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mereka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serta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memiliki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kemampuan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1C261C">
        <w:rPr>
          <w:rFonts w:ascii="Book Antiqua" w:hAnsi="Book Antiqua"/>
          <w:sz w:val="22"/>
          <w:szCs w:val="22"/>
        </w:rPr>
        <w:t>memadai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maka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semakin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tinggi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pula </w:t>
      </w:r>
      <w:proofErr w:type="spellStart"/>
      <w:r w:rsidRPr="001C261C">
        <w:rPr>
          <w:rFonts w:ascii="Book Antiqua" w:hAnsi="Book Antiqua"/>
          <w:sz w:val="22"/>
          <w:szCs w:val="22"/>
        </w:rPr>
        <w:t>tingkat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keseluruhan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1C261C">
        <w:rPr>
          <w:rFonts w:ascii="Book Antiqua" w:hAnsi="Book Antiqua"/>
          <w:sz w:val="22"/>
          <w:szCs w:val="22"/>
        </w:rPr>
        <w:t>mereka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alami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pasca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mengikuti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program ibadah.</w:t>
      </w:r>
    </w:p>
    <w:p w14:paraId="55389257" w14:textId="4158C2C3" w:rsidR="001C261C" w:rsidRPr="001C261C" w:rsidRDefault="001C261C" w:rsidP="001C261C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1C261C">
        <w:rPr>
          <w:rFonts w:ascii="Book Antiqua" w:hAnsi="Book Antiqua"/>
          <w:sz w:val="22"/>
          <w:szCs w:val="22"/>
        </w:rPr>
        <w:t>Secara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simultan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variabel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kualitas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pelayanan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1C261C">
        <w:rPr>
          <w:rFonts w:ascii="Book Antiqua" w:hAnsi="Book Antiqua"/>
          <w:sz w:val="22"/>
          <w:szCs w:val="22"/>
        </w:rPr>
        <w:t>kepercayaan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memberikan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kontribusi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1C261C">
        <w:rPr>
          <w:rFonts w:ascii="Book Antiqua" w:hAnsi="Book Antiqua"/>
          <w:sz w:val="22"/>
          <w:szCs w:val="22"/>
        </w:rPr>
        <w:t>signifikan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terhadap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1C261C">
        <w:rPr>
          <w:rFonts w:ascii="Book Antiqua" w:hAnsi="Book Antiqua"/>
          <w:sz w:val="22"/>
          <w:szCs w:val="22"/>
        </w:rPr>
        <w:t>sebagaimana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terkonfirmasi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melalui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uji F yang </w:t>
      </w:r>
      <w:proofErr w:type="spellStart"/>
      <w:r w:rsidRPr="001C261C">
        <w:rPr>
          <w:rFonts w:ascii="Book Antiqua" w:hAnsi="Book Antiqua"/>
          <w:sz w:val="22"/>
          <w:szCs w:val="22"/>
        </w:rPr>
        <w:t>menghasilkan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nilai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F-</w:t>
      </w:r>
      <w:proofErr w:type="spellStart"/>
      <w:r w:rsidRPr="001C261C">
        <w:rPr>
          <w:rFonts w:ascii="Book Antiqua" w:hAnsi="Book Antiqua"/>
          <w:sz w:val="22"/>
          <w:szCs w:val="22"/>
        </w:rPr>
        <w:t>hitungan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sebesar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38,658 </w:t>
      </w:r>
      <w:proofErr w:type="spellStart"/>
      <w:r w:rsidRPr="001C261C">
        <w:rPr>
          <w:rFonts w:ascii="Book Antiqua" w:hAnsi="Book Antiqua"/>
          <w:sz w:val="22"/>
          <w:szCs w:val="22"/>
        </w:rPr>
        <w:t>dengan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tingkat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signifikansi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0,000 (p &lt; 0,05), </w:t>
      </w:r>
      <w:proofErr w:type="spellStart"/>
      <w:r w:rsidRPr="001C261C">
        <w:rPr>
          <w:rFonts w:ascii="Book Antiqua" w:hAnsi="Book Antiqua"/>
          <w:sz w:val="22"/>
          <w:szCs w:val="22"/>
        </w:rPr>
        <w:t>sehingga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hipotesis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1C261C">
        <w:rPr>
          <w:rFonts w:ascii="Book Antiqua" w:hAnsi="Book Antiqua"/>
          <w:sz w:val="22"/>
          <w:szCs w:val="22"/>
        </w:rPr>
        <w:t>menyatakan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bahwa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kedua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variabel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independen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tersebut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secara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bersama-sama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mampu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mempengaruhi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variabel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dependen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dapat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diterima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sepenuhnya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, yang pada </w:t>
      </w:r>
      <w:proofErr w:type="spellStart"/>
      <w:r w:rsidRPr="001C261C">
        <w:rPr>
          <w:rFonts w:ascii="Book Antiqua" w:hAnsi="Book Antiqua"/>
          <w:sz w:val="22"/>
          <w:szCs w:val="22"/>
        </w:rPr>
        <w:t>gilirannya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menegaskan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bahwa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strategi </w:t>
      </w:r>
      <w:proofErr w:type="spellStart"/>
      <w:r w:rsidRPr="001C261C">
        <w:rPr>
          <w:rFonts w:ascii="Book Antiqua" w:hAnsi="Book Antiqua"/>
          <w:sz w:val="22"/>
          <w:szCs w:val="22"/>
        </w:rPr>
        <w:t>peningkatan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kepuasan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jemaah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harus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dilakukan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secara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terintegrasi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melalui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penguatan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kualitas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pelayanan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sekaligus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pembangunan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kepercayaan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dalam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jangka</w:t>
      </w:r>
      <w:proofErr w:type="spellEnd"/>
      <w:r w:rsidRPr="001C261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1C261C">
        <w:rPr>
          <w:rFonts w:ascii="Book Antiqua" w:hAnsi="Book Antiqua"/>
          <w:sz w:val="22"/>
          <w:szCs w:val="22"/>
        </w:rPr>
        <w:t>panjang</w:t>
      </w:r>
      <w:proofErr w:type="spellEnd"/>
      <w:r w:rsidRPr="001C261C">
        <w:rPr>
          <w:rFonts w:ascii="Book Antiqua" w:hAnsi="Book Antiqua"/>
          <w:sz w:val="22"/>
          <w:szCs w:val="22"/>
        </w:rPr>
        <w:t>.</w:t>
      </w:r>
    </w:p>
    <w:p w14:paraId="2C769194" w14:textId="30AF2117" w:rsidR="00CF3005" w:rsidRDefault="00CF3005" w:rsidP="007F0ADD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CF3005">
        <w:rPr>
          <w:rFonts w:ascii="Book Antiqua" w:hAnsi="Book Antiqua"/>
          <w:sz w:val="22"/>
          <w:szCs w:val="22"/>
        </w:rPr>
        <w:t>Secara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keseluruhan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dapat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disimpulkan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bahwa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kualitas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pelayanan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CF3005">
        <w:rPr>
          <w:rFonts w:ascii="Book Antiqua" w:hAnsi="Book Antiqua"/>
          <w:sz w:val="22"/>
          <w:szCs w:val="22"/>
        </w:rPr>
        <w:t>kepercayaan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baik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secara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parsial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maupun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simultan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memberikan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kontribusi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CF3005">
        <w:rPr>
          <w:rFonts w:ascii="Book Antiqua" w:hAnsi="Book Antiqua"/>
          <w:sz w:val="22"/>
          <w:szCs w:val="22"/>
        </w:rPr>
        <w:t>nyata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dalam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meningkatkan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kepuasan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jemaah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umrah di PT. </w:t>
      </w:r>
      <w:proofErr w:type="spellStart"/>
      <w:r w:rsidRPr="00CF3005">
        <w:rPr>
          <w:rFonts w:ascii="Book Antiqua" w:hAnsi="Book Antiqua"/>
          <w:sz w:val="22"/>
          <w:szCs w:val="22"/>
        </w:rPr>
        <w:t>Qiblatain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Safarina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Bakti</w:t>
      </w:r>
      <w:proofErr w:type="spellEnd"/>
      <w:r w:rsidRPr="00CF3005">
        <w:rPr>
          <w:rFonts w:ascii="Book Antiqua" w:hAnsi="Book Antiqua"/>
          <w:sz w:val="22"/>
          <w:szCs w:val="22"/>
        </w:rPr>
        <w:t>.</w:t>
      </w:r>
      <w:r w:rsid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Disarankan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untuk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memperluas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objek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penelitian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CF3005">
        <w:rPr>
          <w:rFonts w:ascii="Book Antiqua" w:hAnsi="Book Antiqua"/>
          <w:sz w:val="22"/>
          <w:szCs w:val="22"/>
        </w:rPr>
        <w:t>beberapa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biro </w:t>
      </w:r>
      <w:proofErr w:type="spellStart"/>
      <w:r w:rsidRPr="00CF3005">
        <w:rPr>
          <w:rFonts w:ascii="Book Antiqua" w:hAnsi="Book Antiqua"/>
          <w:sz w:val="22"/>
          <w:szCs w:val="22"/>
        </w:rPr>
        <w:t>perjalanan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umrah agar </w:t>
      </w:r>
      <w:proofErr w:type="spellStart"/>
      <w:r w:rsidRPr="00CF3005">
        <w:rPr>
          <w:rFonts w:ascii="Book Antiqua" w:hAnsi="Book Antiqua"/>
          <w:sz w:val="22"/>
          <w:szCs w:val="22"/>
        </w:rPr>
        <w:t>hasil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dapat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lebih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digeneralisasikan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CF3005">
        <w:rPr>
          <w:rFonts w:ascii="Book Antiqua" w:hAnsi="Book Antiqua"/>
          <w:sz w:val="22"/>
          <w:szCs w:val="22"/>
        </w:rPr>
        <w:t>Penelitian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selanjutnya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dapat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menambahkan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variabel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lain </w:t>
      </w:r>
      <w:proofErr w:type="spellStart"/>
      <w:r w:rsidRPr="00CF3005">
        <w:rPr>
          <w:rFonts w:ascii="Book Antiqua" w:hAnsi="Book Antiqua"/>
          <w:sz w:val="22"/>
          <w:szCs w:val="22"/>
        </w:rPr>
        <w:t>seperti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harga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nilai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CF3005">
        <w:rPr>
          <w:rFonts w:ascii="Book Antiqua" w:hAnsi="Book Antiqua"/>
          <w:sz w:val="22"/>
          <w:szCs w:val="22"/>
        </w:rPr>
        <w:t>dirasakan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(</w:t>
      </w:r>
      <w:r w:rsidRPr="00CF3005">
        <w:rPr>
          <w:rFonts w:ascii="Book Antiqua" w:hAnsi="Book Antiqua"/>
          <w:i/>
          <w:iCs/>
          <w:sz w:val="22"/>
          <w:szCs w:val="22"/>
        </w:rPr>
        <w:t>perceived value</w:t>
      </w:r>
      <w:r w:rsidRPr="00CF3005">
        <w:rPr>
          <w:rFonts w:ascii="Book Antiqua" w:hAnsi="Book Antiqua"/>
          <w:sz w:val="22"/>
          <w:szCs w:val="22"/>
        </w:rPr>
        <w:t xml:space="preserve">), </w:t>
      </w:r>
      <w:proofErr w:type="spellStart"/>
      <w:r w:rsidRPr="00CF3005">
        <w:rPr>
          <w:rFonts w:ascii="Book Antiqua" w:hAnsi="Book Antiqua"/>
          <w:sz w:val="22"/>
          <w:szCs w:val="22"/>
        </w:rPr>
        <w:t>atau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loyalitas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untuk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memperkaya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model </w:t>
      </w:r>
      <w:proofErr w:type="spellStart"/>
      <w:r w:rsidRPr="00CF3005">
        <w:rPr>
          <w:rFonts w:ascii="Book Antiqua" w:hAnsi="Book Antiqua"/>
          <w:sz w:val="22"/>
          <w:szCs w:val="22"/>
        </w:rPr>
        <w:t>analisis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CF3005">
        <w:rPr>
          <w:rFonts w:ascii="Book Antiqua" w:hAnsi="Book Antiqua"/>
          <w:sz w:val="22"/>
          <w:szCs w:val="22"/>
        </w:rPr>
        <w:t>Metode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penelitian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CF3005">
        <w:rPr>
          <w:rFonts w:ascii="Book Antiqua" w:hAnsi="Book Antiqua"/>
          <w:sz w:val="22"/>
          <w:szCs w:val="22"/>
        </w:rPr>
        <w:t>lebih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variatif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seperti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pendekatan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kualitatif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atau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r w:rsidRPr="00CF3005">
        <w:rPr>
          <w:rFonts w:ascii="Book Antiqua" w:hAnsi="Book Antiqua"/>
          <w:i/>
          <w:iCs/>
          <w:sz w:val="22"/>
          <w:szCs w:val="22"/>
        </w:rPr>
        <w:t>mixed methods</w:t>
      </w:r>
      <w:r w:rsidRPr="00CF3005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F3005">
        <w:rPr>
          <w:rFonts w:ascii="Book Antiqua" w:hAnsi="Book Antiqua"/>
          <w:sz w:val="22"/>
          <w:szCs w:val="22"/>
        </w:rPr>
        <w:t>dapat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digunakan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untuk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menggali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aspek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emosional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dan spiritual yang </w:t>
      </w:r>
      <w:proofErr w:type="spellStart"/>
      <w:r w:rsidRPr="00CF3005">
        <w:rPr>
          <w:rFonts w:ascii="Book Antiqua" w:hAnsi="Book Antiqua"/>
          <w:sz w:val="22"/>
          <w:szCs w:val="22"/>
        </w:rPr>
        <w:t>lebih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mendalam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dari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kepuasan</w:t>
      </w:r>
      <w:proofErr w:type="spellEnd"/>
      <w:r w:rsidRPr="00CF300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F3005">
        <w:rPr>
          <w:rFonts w:ascii="Book Antiqua" w:hAnsi="Book Antiqua"/>
          <w:sz w:val="22"/>
          <w:szCs w:val="22"/>
        </w:rPr>
        <w:t>jemaah</w:t>
      </w:r>
      <w:proofErr w:type="spellEnd"/>
      <w:r w:rsidRPr="00CF3005">
        <w:rPr>
          <w:rFonts w:ascii="Book Antiqua" w:hAnsi="Book Antiqua"/>
          <w:sz w:val="22"/>
          <w:szCs w:val="22"/>
        </w:rPr>
        <w:t>.</w:t>
      </w:r>
    </w:p>
    <w:p w14:paraId="3E4B8994" w14:textId="77777777" w:rsidR="007F0ADD" w:rsidRPr="007F0ADD" w:rsidRDefault="007F0ADD" w:rsidP="007F0ADD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7F0ADD">
        <w:rPr>
          <w:rFonts w:ascii="Book Antiqua" w:hAnsi="Book Antiqua"/>
          <w:sz w:val="22"/>
          <w:szCs w:val="22"/>
        </w:rPr>
        <w:t>Temuan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ini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sekaligus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mengonfirmasi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bahwa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penyelenggaraan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perjalanan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ibadah umrah yang </w:t>
      </w:r>
      <w:proofErr w:type="spellStart"/>
      <w:r w:rsidRPr="007F0ADD">
        <w:rPr>
          <w:rFonts w:ascii="Book Antiqua" w:hAnsi="Book Antiqua"/>
          <w:sz w:val="22"/>
          <w:szCs w:val="22"/>
        </w:rPr>
        <w:t>memenuhi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standar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SERVQUAL dan </w:t>
      </w:r>
      <w:proofErr w:type="spellStart"/>
      <w:r w:rsidRPr="007F0ADD">
        <w:rPr>
          <w:rFonts w:ascii="Book Antiqua" w:hAnsi="Book Antiqua"/>
          <w:sz w:val="22"/>
          <w:szCs w:val="22"/>
        </w:rPr>
        <w:t>dibangun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Pr="007F0ADD">
        <w:rPr>
          <w:rFonts w:ascii="Book Antiqua" w:hAnsi="Book Antiqua"/>
          <w:sz w:val="22"/>
          <w:szCs w:val="22"/>
        </w:rPr>
        <w:t>atas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prinsip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lastRenderedPageBreak/>
        <w:t>kepercayaan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7F0ADD">
        <w:rPr>
          <w:rFonts w:ascii="Book Antiqua" w:hAnsi="Book Antiqua"/>
          <w:sz w:val="22"/>
          <w:szCs w:val="22"/>
        </w:rPr>
        <w:t>amānah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7F0ADD">
        <w:rPr>
          <w:rFonts w:ascii="Book Antiqua" w:hAnsi="Book Antiqua"/>
          <w:sz w:val="22"/>
          <w:szCs w:val="22"/>
        </w:rPr>
        <w:t>bukan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hanya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kebutuhan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manajerial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melainkan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juga </w:t>
      </w:r>
      <w:proofErr w:type="spellStart"/>
      <w:r w:rsidRPr="007F0ADD">
        <w:rPr>
          <w:rFonts w:ascii="Book Antiqua" w:hAnsi="Book Antiqua"/>
          <w:sz w:val="22"/>
          <w:szCs w:val="22"/>
        </w:rPr>
        <w:t>kewajiban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bersumber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perintah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menepati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janji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(QS. al-</w:t>
      </w:r>
      <w:proofErr w:type="spellStart"/>
      <w:r w:rsidRPr="007F0ADD">
        <w:rPr>
          <w:rFonts w:ascii="Book Antiqua" w:hAnsi="Book Antiqua"/>
          <w:sz w:val="22"/>
          <w:szCs w:val="22"/>
        </w:rPr>
        <w:t>Māidah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[5]: 1), </w:t>
      </w:r>
      <w:proofErr w:type="spellStart"/>
      <w:r w:rsidRPr="007F0ADD">
        <w:rPr>
          <w:rFonts w:ascii="Book Antiqua" w:hAnsi="Book Antiqua"/>
          <w:sz w:val="22"/>
          <w:szCs w:val="22"/>
        </w:rPr>
        <w:t>menjaga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amanah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(QS. an-</w:t>
      </w:r>
      <w:proofErr w:type="spellStart"/>
      <w:r w:rsidRPr="007F0ADD">
        <w:rPr>
          <w:rFonts w:ascii="Book Antiqua" w:hAnsi="Book Antiqua"/>
          <w:sz w:val="22"/>
          <w:szCs w:val="22"/>
        </w:rPr>
        <w:t>Nisā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’ [4]: 58), </w:t>
      </w:r>
      <w:proofErr w:type="spellStart"/>
      <w:r w:rsidRPr="007F0ADD">
        <w:rPr>
          <w:rFonts w:ascii="Book Antiqua" w:hAnsi="Book Antiqua"/>
          <w:sz w:val="22"/>
          <w:szCs w:val="22"/>
        </w:rPr>
        <w:t>serta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larangan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melakukan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ghisy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khiyānah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dalam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muamalah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(HR. Muslim No. 102). </w:t>
      </w:r>
      <w:proofErr w:type="spellStart"/>
      <w:r w:rsidRPr="007F0ADD">
        <w:rPr>
          <w:rFonts w:ascii="Book Antiqua" w:hAnsi="Book Antiqua"/>
          <w:sz w:val="22"/>
          <w:szCs w:val="22"/>
        </w:rPr>
        <w:t>Dengan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kata lain, PPIU yang </w:t>
      </w:r>
      <w:proofErr w:type="spellStart"/>
      <w:r w:rsidRPr="007F0ADD">
        <w:rPr>
          <w:rFonts w:ascii="Book Antiqua" w:hAnsi="Book Antiqua"/>
          <w:sz w:val="22"/>
          <w:szCs w:val="22"/>
        </w:rPr>
        <w:t>mampu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memberikan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pelayanan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berkualitas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tinggi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menjaga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kepercayaan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jemaah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secara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konsisten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telah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melaksanakan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akad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wakālah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bil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ujrah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dan/</w:t>
      </w:r>
      <w:proofErr w:type="spellStart"/>
      <w:r w:rsidRPr="007F0ADD">
        <w:rPr>
          <w:rFonts w:ascii="Book Antiqua" w:hAnsi="Book Antiqua"/>
          <w:sz w:val="22"/>
          <w:szCs w:val="22"/>
        </w:rPr>
        <w:t>atau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7F0ADD">
        <w:rPr>
          <w:rFonts w:ascii="Book Antiqua" w:hAnsi="Book Antiqua"/>
          <w:sz w:val="22"/>
          <w:szCs w:val="22"/>
        </w:rPr>
        <w:t>ju‘</w:t>
      </w:r>
      <w:proofErr w:type="gramEnd"/>
      <w:r w:rsidRPr="007F0ADD">
        <w:rPr>
          <w:rFonts w:ascii="Book Antiqua" w:hAnsi="Book Antiqua"/>
          <w:sz w:val="22"/>
          <w:szCs w:val="22"/>
        </w:rPr>
        <w:t>ālah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sesuai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koridor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fikih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muamalah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sehingga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ibadah umrah </w:t>
      </w:r>
      <w:proofErr w:type="spellStart"/>
      <w:r w:rsidRPr="007F0ADD">
        <w:rPr>
          <w:rFonts w:ascii="Book Antiqua" w:hAnsi="Book Antiqua"/>
          <w:sz w:val="22"/>
          <w:szCs w:val="22"/>
        </w:rPr>
        <w:t>jemaah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menjadi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lebih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khusyuk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terhindar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unsur-unsur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dapat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mengurangi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kesempurnaan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pahala</w:t>
      </w:r>
      <w:proofErr w:type="spellEnd"/>
      <w:r w:rsidRPr="007F0ADD">
        <w:rPr>
          <w:rFonts w:ascii="Book Antiqua" w:hAnsi="Book Antiqua"/>
          <w:sz w:val="22"/>
          <w:szCs w:val="22"/>
        </w:rPr>
        <w:t>.</w:t>
      </w:r>
    </w:p>
    <w:p w14:paraId="579CBB22" w14:textId="77777777" w:rsidR="007F0ADD" w:rsidRDefault="007F0ADD" w:rsidP="007F0ADD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7F0ADD">
        <w:rPr>
          <w:rFonts w:ascii="Book Antiqua" w:hAnsi="Book Antiqua"/>
          <w:sz w:val="22"/>
          <w:szCs w:val="22"/>
        </w:rPr>
        <w:t xml:space="preserve">Dari </w:t>
      </w:r>
      <w:proofErr w:type="spellStart"/>
      <w:r w:rsidRPr="007F0ADD">
        <w:rPr>
          <w:rFonts w:ascii="Book Antiqua" w:hAnsi="Book Antiqua"/>
          <w:sz w:val="22"/>
          <w:szCs w:val="22"/>
        </w:rPr>
        <w:t>perspektif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ekonomi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hasil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penelitian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ini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memperkuat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argumen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bahwa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industri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umrah </w:t>
      </w:r>
      <w:proofErr w:type="spellStart"/>
      <w:r w:rsidRPr="007F0ADD">
        <w:rPr>
          <w:rFonts w:ascii="Book Antiqua" w:hAnsi="Book Antiqua"/>
          <w:sz w:val="22"/>
          <w:szCs w:val="22"/>
        </w:rPr>
        <w:t>merupakan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salah </w:t>
      </w:r>
      <w:proofErr w:type="spellStart"/>
      <w:r w:rsidRPr="007F0ADD">
        <w:rPr>
          <w:rFonts w:ascii="Book Antiqua" w:hAnsi="Book Antiqua"/>
          <w:sz w:val="22"/>
          <w:szCs w:val="22"/>
        </w:rPr>
        <w:t>satu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pilar </w:t>
      </w:r>
      <w:proofErr w:type="spellStart"/>
      <w:r w:rsidRPr="007F0ADD">
        <w:rPr>
          <w:rFonts w:ascii="Book Antiqua" w:hAnsi="Book Antiqua"/>
          <w:sz w:val="22"/>
          <w:szCs w:val="22"/>
        </w:rPr>
        <w:t>ekonomi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riil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selaras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dengan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maqā</w:t>
      </w:r>
      <w:r w:rsidRPr="007F0ADD">
        <w:rPr>
          <w:rFonts w:ascii="Cambria" w:hAnsi="Cambria" w:cs="Cambria"/>
          <w:sz w:val="22"/>
          <w:szCs w:val="22"/>
        </w:rPr>
        <w:t>ṣ</w:t>
      </w:r>
      <w:r w:rsidRPr="007F0ADD">
        <w:rPr>
          <w:rFonts w:ascii="Book Antiqua" w:hAnsi="Book Antiqua"/>
          <w:sz w:val="22"/>
          <w:szCs w:val="22"/>
        </w:rPr>
        <w:t>id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al-</w:t>
      </w:r>
      <w:proofErr w:type="spellStart"/>
      <w:proofErr w:type="gramStart"/>
      <w:r w:rsidRPr="007F0ADD">
        <w:rPr>
          <w:rFonts w:ascii="Book Antiqua" w:hAnsi="Book Antiqua"/>
          <w:sz w:val="22"/>
          <w:szCs w:val="22"/>
        </w:rPr>
        <w:t>syar</w:t>
      </w:r>
      <w:r w:rsidRPr="007F0ADD">
        <w:rPr>
          <w:rFonts w:ascii="Book Antiqua" w:hAnsi="Book Antiqua" w:cs="Book Antiqua"/>
          <w:sz w:val="22"/>
          <w:szCs w:val="22"/>
        </w:rPr>
        <w:t>ī‘</w:t>
      </w:r>
      <w:proofErr w:type="gramEnd"/>
      <w:r w:rsidRPr="007F0ADD">
        <w:rPr>
          <w:rFonts w:ascii="Book Antiqua" w:hAnsi="Book Antiqua"/>
          <w:sz w:val="22"/>
          <w:szCs w:val="22"/>
        </w:rPr>
        <w:t>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yaitu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memelihara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harta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7F0ADD">
        <w:rPr>
          <w:rFonts w:ascii="Cambria" w:hAnsi="Cambria" w:cs="Cambria"/>
          <w:sz w:val="22"/>
          <w:szCs w:val="22"/>
        </w:rPr>
        <w:t>ḥ</w:t>
      </w:r>
      <w:r w:rsidRPr="007F0ADD">
        <w:rPr>
          <w:rFonts w:ascii="Book Antiqua" w:hAnsi="Book Antiqua"/>
          <w:sz w:val="22"/>
          <w:szCs w:val="22"/>
        </w:rPr>
        <w:t>if</w:t>
      </w:r>
      <w:r w:rsidRPr="007F0ADD">
        <w:rPr>
          <w:rFonts w:ascii="Cambria" w:hAnsi="Cambria" w:cs="Cambria"/>
          <w:sz w:val="22"/>
          <w:szCs w:val="22"/>
        </w:rPr>
        <w:t>ẓ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al-</w:t>
      </w:r>
      <w:proofErr w:type="spellStart"/>
      <w:r w:rsidRPr="007F0ADD">
        <w:rPr>
          <w:rFonts w:ascii="Book Antiqua" w:hAnsi="Book Antiqua"/>
          <w:sz w:val="22"/>
          <w:szCs w:val="22"/>
        </w:rPr>
        <w:t>m</w:t>
      </w:r>
      <w:r w:rsidRPr="007F0ADD">
        <w:rPr>
          <w:rFonts w:ascii="Book Antiqua" w:hAnsi="Book Antiqua" w:cs="Book Antiqua"/>
          <w:sz w:val="22"/>
          <w:szCs w:val="22"/>
        </w:rPr>
        <w:t>ā</w:t>
      </w:r>
      <w:r w:rsidRPr="007F0ADD">
        <w:rPr>
          <w:rFonts w:ascii="Book Antiqua" w:hAnsi="Book Antiqua"/>
          <w:sz w:val="22"/>
          <w:szCs w:val="22"/>
        </w:rPr>
        <w:t>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7F0ADD">
        <w:rPr>
          <w:rFonts w:ascii="Book Antiqua" w:hAnsi="Book Antiqua"/>
          <w:sz w:val="22"/>
          <w:szCs w:val="22"/>
        </w:rPr>
        <w:t>melalui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peredaran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uang yang </w:t>
      </w:r>
      <w:proofErr w:type="spellStart"/>
      <w:r w:rsidRPr="007F0ADD">
        <w:rPr>
          <w:rFonts w:ascii="Book Antiqua" w:hAnsi="Book Antiqua"/>
          <w:sz w:val="22"/>
          <w:szCs w:val="22"/>
        </w:rPr>
        <w:t>produktif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bermanfaat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(QS. al-</w:t>
      </w:r>
      <w:proofErr w:type="spellStart"/>
      <w:r w:rsidRPr="007F0ADD">
        <w:rPr>
          <w:rFonts w:ascii="Cambria" w:hAnsi="Cambria" w:cs="Cambria"/>
          <w:sz w:val="22"/>
          <w:szCs w:val="22"/>
        </w:rPr>
        <w:t>Ḥ</w:t>
      </w:r>
      <w:r w:rsidRPr="007F0ADD">
        <w:rPr>
          <w:rFonts w:ascii="Book Antiqua" w:hAnsi="Book Antiqua"/>
          <w:sz w:val="22"/>
          <w:szCs w:val="22"/>
        </w:rPr>
        <w:t>asyr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[59]: 7), </w:t>
      </w:r>
      <w:proofErr w:type="spellStart"/>
      <w:r w:rsidRPr="007F0ADD">
        <w:rPr>
          <w:rFonts w:ascii="Book Antiqua" w:hAnsi="Book Antiqua"/>
          <w:sz w:val="22"/>
          <w:szCs w:val="22"/>
        </w:rPr>
        <w:t>menciptakan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lapangan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kerja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halal, </w:t>
      </w:r>
      <w:proofErr w:type="spellStart"/>
      <w:r w:rsidRPr="007F0ADD">
        <w:rPr>
          <w:rFonts w:ascii="Book Antiqua" w:hAnsi="Book Antiqua"/>
          <w:sz w:val="22"/>
          <w:szCs w:val="22"/>
        </w:rPr>
        <w:t>serta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memberi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multiplier effect </w:t>
      </w:r>
      <w:proofErr w:type="spellStart"/>
      <w:r w:rsidRPr="007F0ADD">
        <w:rPr>
          <w:rFonts w:ascii="Book Antiqua" w:hAnsi="Book Antiqua"/>
          <w:sz w:val="22"/>
          <w:szCs w:val="22"/>
        </w:rPr>
        <w:t>bagi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UMKM </w:t>
      </w:r>
      <w:proofErr w:type="spellStart"/>
      <w:r w:rsidRPr="007F0ADD">
        <w:rPr>
          <w:rFonts w:ascii="Book Antiqua" w:hAnsi="Book Antiqua"/>
          <w:sz w:val="22"/>
          <w:szCs w:val="22"/>
        </w:rPr>
        <w:t>lokal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Pr="007F0ADD">
        <w:rPr>
          <w:rFonts w:ascii="Book Antiqua" w:hAnsi="Book Antiqua"/>
          <w:sz w:val="22"/>
          <w:szCs w:val="22"/>
        </w:rPr>
        <w:t>sekitar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destinasi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religi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baik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di Indonesia </w:t>
      </w:r>
      <w:proofErr w:type="spellStart"/>
      <w:r w:rsidRPr="007F0ADD">
        <w:rPr>
          <w:rFonts w:ascii="Book Antiqua" w:hAnsi="Book Antiqua"/>
          <w:sz w:val="22"/>
          <w:szCs w:val="22"/>
        </w:rPr>
        <w:t>maupun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di Tanah </w:t>
      </w:r>
      <w:proofErr w:type="spellStart"/>
      <w:r w:rsidRPr="007F0ADD">
        <w:rPr>
          <w:rFonts w:ascii="Book Antiqua" w:hAnsi="Book Antiqua"/>
          <w:sz w:val="22"/>
          <w:szCs w:val="22"/>
        </w:rPr>
        <w:t>Suci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. Ketika PPIU </w:t>
      </w:r>
      <w:proofErr w:type="spellStart"/>
      <w:r w:rsidRPr="007F0ADD">
        <w:rPr>
          <w:rFonts w:ascii="Book Antiqua" w:hAnsi="Book Antiqua"/>
          <w:sz w:val="22"/>
          <w:szCs w:val="22"/>
        </w:rPr>
        <w:t>menjalankan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bisnis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dengan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prinsip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transparansi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keuangan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pelayanan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jujur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7F0ADD">
        <w:rPr>
          <w:rFonts w:ascii="Book Antiqua" w:hAnsi="Book Antiqua"/>
          <w:sz w:val="22"/>
          <w:szCs w:val="22"/>
        </w:rPr>
        <w:t>menghindari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ribā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gharar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serta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maysir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dalam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setiap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transaksi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paket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umrah, </w:t>
      </w:r>
      <w:proofErr w:type="spellStart"/>
      <w:r w:rsidRPr="007F0ADD">
        <w:rPr>
          <w:rFonts w:ascii="Book Antiqua" w:hAnsi="Book Antiqua"/>
          <w:sz w:val="22"/>
          <w:szCs w:val="22"/>
        </w:rPr>
        <w:t>maka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industri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ini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tidak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hanya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menghasilkan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keuntungan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duniawi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berkah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tetapi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juga </w:t>
      </w:r>
      <w:proofErr w:type="spellStart"/>
      <w:r w:rsidRPr="007F0ADD">
        <w:rPr>
          <w:rFonts w:ascii="Book Antiqua" w:hAnsi="Book Antiqua"/>
          <w:sz w:val="22"/>
          <w:szCs w:val="22"/>
        </w:rPr>
        <w:t>turut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mewujudkan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falā</w:t>
      </w:r>
      <w:r w:rsidRPr="007F0ADD">
        <w:rPr>
          <w:rFonts w:ascii="Cambria" w:hAnsi="Cambria" w:cs="Cambria"/>
          <w:sz w:val="22"/>
          <w:szCs w:val="22"/>
        </w:rPr>
        <w:t>ḥ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7F0ADD">
        <w:rPr>
          <w:rFonts w:ascii="Book Antiqua" w:hAnsi="Book Antiqua"/>
          <w:sz w:val="22"/>
          <w:szCs w:val="22"/>
        </w:rPr>
        <w:t>keberuntungan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akhirat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7F0ADD">
        <w:rPr>
          <w:rFonts w:ascii="Book Antiqua" w:hAnsi="Book Antiqua"/>
          <w:sz w:val="22"/>
          <w:szCs w:val="22"/>
        </w:rPr>
        <w:t>bagi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semua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pihak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terlibat</w:t>
      </w:r>
      <w:proofErr w:type="spellEnd"/>
      <w:r w:rsidRPr="007F0ADD">
        <w:rPr>
          <w:rFonts w:ascii="Book Antiqua" w:hAnsi="Book Antiqua"/>
          <w:sz w:val="22"/>
          <w:szCs w:val="22"/>
        </w:rPr>
        <w:t>.</w:t>
      </w:r>
    </w:p>
    <w:p w14:paraId="1892E5F6" w14:textId="77777777" w:rsidR="007F0ADD" w:rsidRDefault="007F0ADD" w:rsidP="007F0ADD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proofErr w:type="spellStart"/>
      <w:r w:rsidRPr="007F0ADD">
        <w:rPr>
          <w:rFonts w:ascii="Book Antiqua" w:hAnsi="Book Antiqua"/>
          <w:sz w:val="22"/>
          <w:szCs w:val="22"/>
        </w:rPr>
        <w:t>Disarankan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agar PT. </w:t>
      </w:r>
      <w:proofErr w:type="spellStart"/>
      <w:r w:rsidRPr="007F0ADD">
        <w:rPr>
          <w:rFonts w:ascii="Book Antiqua" w:hAnsi="Book Antiqua"/>
          <w:sz w:val="22"/>
          <w:szCs w:val="22"/>
        </w:rPr>
        <w:t>Qiblatain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Safarina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Bakti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PPIU </w:t>
      </w:r>
      <w:proofErr w:type="spellStart"/>
      <w:r w:rsidRPr="007F0ADD">
        <w:rPr>
          <w:rFonts w:ascii="Book Antiqua" w:hAnsi="Book Antiqua"/>
          <w:sz w:val="22"/>
          <w:szCs w:val="22"/>
        </w:rPr>
        <w:t>lainnya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terus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mengintegrasikan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nilai-nilai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dalam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seluruh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proses </w:t>
      </w:r>
      <w:proofErr w:type="spellStart"/>
      <w:r w:rsidRPr="007F0ADD">
        <w:rPr>
          <w:rFonts w:ascii="Book Antiqua" w:hAnsi="Book Antiqua"/>
          <w:sz w:val="22"/>
          <w:szCs w:val="22"/>
        </w:rPr>
        <w:t>bisnisnya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termasuk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sertifikasi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halal pada hotel dan </w:t>
      </w:r>
      <w:proofErr w:type="spellStart"/>
      <w:r w:rsidRPr="007F0ADD">
        <w:rPr>
          <w:rFonts w:ascii="Book Antiqua" w:hAnsi="Book Antiqua"/>
          <w:sz w:val="22"/>
          <w:szCs w:val="22"/>
        </w:rPr>
        <w:t>konsumsi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akad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jelas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tertulis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serta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pelaporan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keuangan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transparan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7F0ADD">
        <w:rPr>
          <w:rFonts w:ascii="Book Antiqua" w:hAnsi="Book Antiqua"/>
          <w:sz w:val="22"/>
          <w:szCs w:val="22"/>
        </w:rPr>
        <w:t>Penelitian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selanjutnya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dapat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memperluas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objek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7F0ADD">
        <w:rPr>
          <w:rFonts w:ascii="Book Antiqua" w:hAnsi="Book Antiqua"/>
          <w:sz w:val="22"/>
          <w:szCs w:val="22"/>
        </w:rPr>
        <w:t>beberapa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biro umrah agar </w:t>
      </w:r>
      <w:proofErr w:type="spellStart"/>
      <w:r w:rsidRPr="007F0ADD">
        <w:rPr>
          <w:rFonts w:ascii="Book Antiqua" w:hAnsi="Book Antiqua"/>
          <w:sz w:val="22"/>
          <w:szCs w:val="22"/>
        </w:rPr>
        <w:t>hasil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lebih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dapat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digeneralisasikan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serta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menambahkan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variabel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seperti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kepatuhan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</w:t>
      </w:r>
      <w:r w:rsidRPr="007F0ADD">
        <w:rPr>
          <w:rFonts w:ascii="Book Antiqua" w:hAnsi="Book Antiqua"/>
          <w:i/>
          <w:iCs/>
          <w:sz w:val="22"/>
          <w:szCs w:val="22"/>
        </w:rPr>
        <w:t>shariah compliance</w:t>
      </w:r>
      <w:r w:rsidRPr="007F0ADD">
        <w:rPr>
          <w:rFonts w:ascii="Book Antiqua" w:hAnsi="Book Antiqua"/>
          <w:sz w:val="22"/>
          <w:szCs w:val="22"/>
        </w:rPr>
        <w:t xml:space="preserve">), </w:t>
      </w:r>
      <w:proofErr w:type="spellStart"/>
      <w:r w:rsidRPr="007F0ADD">
        <w:rPr>
          <w:rFonts w:ascii="Book Antiqua" w:hAnsi="Book Antiqua"/>
          <w:sz w:val="22"/>
          <w:szCs w:val="22"/>
        </w:rPr>
        <w:t>harga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proofErr w:type="gramStart"/>
      <w:r w:rsidRPr="007F0ADD">
        <w:rPr>
          <w:rFonts w:ascii="Book Antiqua" w:hAnsi="Book Antiqua"/>
          <w:sz w:val="22"/>
          <w:szCs w:val="22"/>
        </w:rPr>
        <w:t>ma‘</w:t>
      </w:r>
      <w:proofErr w:type="gramEnd"/>
      <w:r w:rsidRPr="007F0ADD">
        <w:rPr>
          <w:rFonts w:ascii="Book Antiqua" w:hAnsi="Book Antiqua"/>
          <w:sz w:val="22"/>
          <w:szCs w:val="22"/>
        </w:rPr>
        <w:t>rūf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7F0ADD">
        <w:rPr>
          <w:rFonts w:ascii="Book Antiqua" w:hAnsi="Book Antiqua"/>
          <w:sz w:val="22"/>
          <w:szCs w:val="22"/>
        </w:rPr>
        <w:t>wajar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transparan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), perceived sacrificial value </w:t>
      </w:r>
      <w:proofErr w:type="spellStart"/>
      <w:r w:rsidRPr="007F0ADD">
        <w:rPr>
          <w:rFonts w:ascii="Book Antiqua" w:hAnsi="Book Antiqua"/>
          <w:sz w:val="22"/>
          <w:szCs w:val="22"/>
        </w:rPr>
        <w:t>dalam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ibadah, </w:t>
      </w:r>
      <w:proofErr w:type="spellStart"/>
      <w:r w:rsidRPr="007F0ADD">
        <w:rPr>
          <w:rFonts w:ascii="Book Antiqua" w:hAnsi="Book Antiqua"/>
          <w:sz w:val="22"/>
          <w:szCs w:val="22"/>
        </w:rPr>
        <w:t>atau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loyalitas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jemaah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berbasis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ukhuwwah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islamiyyah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7F0ADD">
        <w:rPr>
          <w:rFonts w:ascii="Book Antiqua" w:hAnsi="Book Antiqua"/>
          <w:sz w:val="22"/>
          <w:szCs w:val="22"/>
        </w:rPr>
        <w:t>Pendekatan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mixed methods </w:t>
      </w:r>
      <w:proofErr w:type="spellStart"/>
      <w:r w:rsidRPr="007F0ADD">
        <w:rPr>
          <w:rFonts w:ascii="Book Antiqua" w:hAnsi="Book Antiqua"/>
          <w:sz w:val="22"/>
          <w:szCs w:val="22"/>
        </w:rPr>
        <w:t>atau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studi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kasus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berbasis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maqā</w:t>
      </w:r>
      <w:r w:rsidRPr="007F0ADD">
        <w:rPr>
          <w:rFonts w:ascii="Cambria" w:hAnsi="Cambria" w:cs="Cambria"/>
          <w:sz w:val="22"/>
          <w:szCs w:val="22"/>
        </w:rPr>
        <w:t>ṣ</w:t>
      </w:r>
      <w:r w:rsidRPr="007F0ADD">
        <w:rPr>
          <w:rFonts w:ascii="Book Antiqua" w:hAnsi="Book Antiqua"/>
          <w:sz w:val="22"/>
          <w:szCs w:val="22"/>
        </w:rPr>
        <w:t>id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al-</w:t>
      </w:r>
      <w:proofErr w:type="spellStart"/>
      <w:proofErr w:type="gramStart"/>
      <w:r w:rsidRPr="007F0ADD">
        <w:rPr>
          <w:rFonts w:ascii="Book Antiqua" w:hAnsi="Book Antiqua"/>
          <w:sz w:val="22"/>
          <w:szCs w:val="22"/>
        </w:rPr>
        <w:t>syar</w:t>
      </w:r>
      <w:r w:rsidRPr="007F0ADD">
        <w:rPr>
          <w:rFonts w:ascii="Book Antiqua" w:hAnsi="Book Antiqua" w:cs="Book Antiqua"/>
          <w:sz w:val="22"/>
          <w:szCs w:val="22"/>
        </w:rPr>
        <w:t>ī‘</w:t>
      </w:r>
      <w:proofErr w:type="gramEnd"/>
      <w:r w:rsidRPr="007F0ADD">
        <w:rPr>
          <w:rFonts w:ascii="Book Antiqua" w:hAnsi="Book Antiqua"/>
          <w:sz w:val="22"/>
          <w:szCs w:val="22"/>
        </w:rPr>
        <w:t>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juga sangat </w:t>
      </w:r>
      <w:proofErr w:type="spellStart"/>
      <w:r w:rsidRPr="007F0ADD">
        <w:rPr>
          <w:rFonts w:ascii="Book Antiqua" w:hAnsi="Book Antiqua"/>
          <w:sz w:val="22"/>
          <w:szCs w:val="22"/>
        </w:rPr>
        <w:t>dianjurkan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untuk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menggali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dimensi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spiritual, </w:t>
      </w:r>
      <w:proofErr w:type="spellStart"/>
      <w:r w:rsidRPr="007F0ADD">
        <w:rPr>
          <w:rFonts w:ascii="Book Antiqua" w:hAnsi="Book Antiqua"/>
          <w:sz w:val="22"/>
          <w:szCs w:val="22"/>
        </w:rPr>
        <w:t>emosional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dan </w:t>
      </w:r>
      <w:proofErr w:type="spellStart"/>
      <w:r w:rsidRPr="007F0ADD">
        <w:rPr>
          <w:rFonts w:ascii="Book Antiqua" w:hAnsi="Book Antiqua"/>
          <w:sz w:val="22"/>
          <w:szCs w:val="22"/>
        </w:rPr>
        <w:t>ma</w:t>
      </w:r>
      <w:r w:rsidRPr="007F0ADD">
        <w:rPr>
          <w:rFonts w:ascii="Book Antiqua" w:hAnsi="Book Antiqua" w:cs="Book Antiqua"/>
          <w:sz w:val="22"/>
          <w:szCs w:val="22"/>
        </w:rPr>
        <w:t>‘</w:t>
      </w:r>
      <w:r w:rsidRPr="007F0ADD">
        <w:rPr>
          <w:rFonts w:ascii="Book Antiqua" w:hAnsi="Book Antiqua"/>
          <w:sz w:val="22"/>
          <w:szCs w:val="22"/>
        </w:rPr>
        <w:t>nawiyyah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lebih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mendalam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kepuasan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jemaah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umrah. </w:t>
      </w:r>
      <w:proofErr w:type="spellStart"/>
      <w:r w:rsidRPr="007F0ADD">
        <w:rPr>
          <w:rFonts w:ascii="Book Antiqua" w:hAnsi="Book Antiqua"/>
          <w:sz w:val="22"/>
          <w:szCs w:val="22"/>
        </w:rPr>
        <w:t>Dengan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demikian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pengembangan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industri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umrah </w:t>
      </w:r>
      <w:proofErr w:type="spellStart"/>
      <w:r w:rsidRPr="007F0ADD">
        <w:rPr>
          <w:rFonts w:ascii="Book Antiqua" w:hAnsi="Book Antiqua"/>
          <w:sz w:val="22"/>
          <w:szCs w:val="22"/>
        </w:rPr>
        <w:t>tidak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hanya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menjadi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mesin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ekonomi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syariah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yang </w:t>
      </w:r>
      <w:proofErr w:type="spellStart"/>
      <w:r w:rsidRPr="007F0ADD">
        <w:rPr>
          <w:rFonts w:ascii="Book Antiqua" w:hAnsi="Book Antiqua"/>
          <w:sz w:val="22"/>
          <w:szCs w:val="22"/>
        </w:rPr>
        <w:t>kuat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7F0ADD">
        <w:rPr>
          <w:rFonts w:ascii="Book Antiqua" w:hAnsi="Book Antiqua"/>
          <w:sz w:val="22"/>
          <w:szCs w:val="22"/>
        </w:rPr>
        <w:t>tetapi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juga </w:t>
      </w:r>
      <w:proofErr w:type="spellStart"/>
      <w:r w:rsidRPr="007F0ADD">
        <w:rPr>
          <w:rFonts w:ascii="Book Antiqua" w:hAnsi="Book Antiqua"/>
          <w:sz w:val="22"/>
          <w:szCs w:val="22"/>
        </w:rPr>
        <w:t>sarana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dakwah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7F0ADD">
        <w:rPr>
          <w:rFonts w:ascii="Book Antiqua" w:hAnsi="Book Antiqua"/>
          <w:sz w:val="22"/>
          <w:szCs w:val="22"/>
        </w:rPr>
        <w:t>penguatan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akhlak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mulia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di </w:t>
      </w:r>
      <w:proofErr w:type="spellStart"/>
      <w:r w:rsidRPr="007F0ADD">
        <w:rPr>
          <w:rFonts w:ascii="Book Antiqua" w:hAnsi="Book Antiqua"/>
          <w:sz w:val="22"/>
          <w:szCs w:val="22"/>
        </w:rPr>
        <w:t>tengah</w:t>
      </w:r>
      <w:proofErr w:type="spellEnd"/>
      <w:r w:rsidRPr="007F0A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0ADD">
        <w:rPr>
          <w:rFonts w:ascii="Book Antiqua" w:hAnsi="Book Antiqua"/>
          <w:sz w:val="22"/>
          <w:szCs w:val="22"/>
        </w:rPr>
        <w:t>umat</w:t>
      </w:r>
      <w:proofErr w:type="spellEnd"/>
      <w:r w:rsidRPr="007F0ADD">
        <w:rPr>
          <w:rFonts w:ascii="Book Antiqua" w:hAnsi="Book Antiqua"/>
          <w:sz w:val="22"/>
          <w:szCs w:val="22"/>
        </w:rPr>
        <w:t>.</w:t>
      </w:r>
    </w:p>
    <w:p w14:paraId="1BA76AFB" w14:textId="530800DC" w:rsidR="00C24A78" w:rsidRDefault="00C24A78" w:rsidP="00F16BE7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7515CEE9" w14:textId="77777777" w:rsidR="00F16BE7" w:rsidRDefault="00F16BE7" w:rsidP="00F16BE7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3BF755C8" w14:textId="7EDF7994" w:rsidR="00F440A9" w:rsidRDefault="00B15DA3" w:rsidP="00CF3005">
      <w:pPr>
        <w:spacing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 w:rsidRPr="00CF3005">
        <w:rPr>
          <w:rFonts w:ascii="Book Antiqua" w:eastAsia="Book Antiqua" w:hAnsi="Book Antiqua" w:cs="Book Antiqua"/>
          <w:b/>
          <w:color w:val="000000"/>
          <w:sz w:val="22"/>
          <w:szCs w:val="22"/>
        </w:rPr>
        <w:t>DAFTAR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PUSTAKA </w:t>
      </w:r>
    </w:p>
    <w:p w14:paraId="3197E71A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Andriyani, N., &amp; Sari, D. N. (2022). The Influence </w:t>
      </w:r>
      <w:proofErr w:type="gramStart"/>
      <w:r w:rsidRPr="003B2DA6">
        <w:rPr>
          <w:rFonts w:ascii="Book Antiqua" w:hAnsi="Book Antiqua"/>
          <w:sz w:val="24"/>
          <w:szCs w:val="24"/>
        </w:rPr>
        <w:t>Of</w:t>
      </w:r>
      <w:proofErr w:type="gramEnd"/>
      <w:r w:rsidRPr="003B2DA6">
        <w:rPr>
          <w:rFonts w:ascii="Book Antiqua" w:hAnsi="Book Antiqua"/>
          <w:sz w:val="24"/>
          <w:szCs w:val="24"/>
        </w:rPr>
        <w:t xml:space="preserve"> Trust </w:t>
      </w:r>
      <w:r w:rsidR="005E1CC0" w:rsidRPr="003B2DA6">
        <w:rPr>
          <w:rFonts w:ascii="Book Antiqua" w:hAnsi="Book Antiqua"/>
          <w:sz w:val="24"/>
          <w:szCs w:val="24"/>
        </w:rPr>
        <w:t>a</w:t>
      </w:r>
      <w:r w:rsidRPr="003B2DA6">
        <w:rPr>
          <w:rFonts w:ascii="Book Antiqua" w:hAnsi="Book Antiqua"/>
          <w:sz w:val="24"/>
          <w:szCs w:val="24"/>
        </w:rPr>
        <w:t>nd Service Quality</w:t>
      </w:r>
      <w:r w:rsidR="00E364B0" w:rsidRPr="003B2DA6">
        <w:rPr>
          <w:rFonts w:ascii="Book Antiqua" w:hAnsi="Book Antiqua"/>
          <w:sz w:val="24"/>
          <w:szCs w:val="24"/>
        </w:rPr>
        <w:t xml:space="preserve"> on </w:t>
      </w:r>
      <w:r w:rsidRPr="003B2DA6">
        <w:rPr>
          <w:rFonts w:ascii="Book Antiqua" w:hAnsi="Book Antiqua"/>
          <w:sz w:val="24"/>
          <w:szCs w:val="24"/>
        </w:rPr>
        <w:t xml:space="preserve">Customer Satisfaction of Islamic Banks. </w:t>
      </w:r>
      <w:proofErr w:type="spellStart"/>
      <w:r w:rsidRPr="003B2DA6">
        <w:rPr>
          <w:rFonts w:ascii="Book Antiqua" w:hAnsi="Book Antiqua"/>
          <w:sz w:val="24"/>
          <w:szCs w:val="24"/>
        </w:rPr>
        <w:t>Juli-Desember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2(2), 155–171. </w:t>
      </w:r>
    </w:p>
    <w:p w14:paraId="25236D82" w14:textId="01A0F9B1" w:rsidR="002B085C" w:rsidRPr="003B2DA6" w:rsidRDefault="001D31E0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Arum </w:t>
      </w:r>
      <w:proofErr w:type="spellStart"/>
      <w:r w:rsidRPr="003B2DA6">
        <w:rPr>
          <w:rFonts w:ascii="Book Antiqua" w:hAnsi="Book Antiqua"/>
          <w:sz w:val="24"/>
          <w:szCs w:val="24"/>
        </w:rPr>
        <w:t>Khairunnisa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Muhammad </w:t>
      </w:r>
      <w:proofErr w:type="spellStart"/>
      <w:r w:rsidRPr="003B2DA6">
        <w:rPr>
          <w:rFonts w:ascii="Book Antiqua" w:hAnsi="Book Antiqua"/>
          <w:sz w:val="24"/>
          <w:szCs w:val="24"/>
        </w:rPr>
        <w:t>syam’ani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3B2DA6">
        <w:rPr>
          <w:rFonts w:ascii="Book Antiqua" w:hAnsi="Book Antiqua"/>
          <w:sz w:val="24"/>
          <w:szCs w:val="24"/>
        </w:rPr>
        <w:t>Rahma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putri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widyaningsi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Anna Tiara </w:t>
      </w:r>
      <w:proofErr w:type="spellStart"/>
      <w:r w:rsidRPr="003B2DA6">
        <w:rPr>
          <w:rFonts w:ascii="Book Antiqua" w:hAnsi="Book Antiqua"/>
          <w:sz w:val="24"/>
          <w:szCs w:val="24"/>
        </w:rPr>
        <w:t>Rahma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&amp; </w:t>
      </w:r>
      <w:proofErr w:type="spellStart"/>
      <w:r w:rsidRPr="003B2DA6">
        <w:rPr>
          <w:rFonts w:ascii="Book Antiqua" w:hAnsi="Book Antiqua"/>
          <w:sz w:val="24"/>
          <w:szCs w:val="24"/>
        </w:rPr>
        <w:t>Eko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Nursalim</w:t>
      </w:r>
      <w:proofErr w:type="spellEnd"/>
      <w:r w:rsidRPr="003B2DA6">
        <w:rPr>
          <w:rFonts w:ascii="Book Antiqua" w:hAnsi="Book Antiqua"/>
          <w:sz w:val="24"/>
          <w:szCs w:val="24"/>
        </w:rPr>
        <w:t>. (2025). Transformation Towards a Sharia-Based Economy: Theory, Practice and Social Implications. </w:t>
      </w:r>
      <w:proofErr w:type="spellStart"/>
      <w:r w:rsidRPr="003B2DA6">
        <w:rPr>
          <w:rFonts w:ascii="Book Antiqua" w:hAnsi="Book Antiqua"/>
          <w:i/>
          <w:iCs/>
          <w:sz w:val="24"/>
          <w:szCs w:val="24"/>
        </w:rPr>
        <w:t>Rihlah</w:t>
      </w:r>
      <w:proofErr w:type="spellEnd"/>
      <w:r w:rsidRPr="003B2DA6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i/>
          <w:iCs/>
          <w:sz w:val="24"/>
          <w:szCs w:val="24"/>
        </w:rPr>
        <w:t>Iqtishad</w:t>
      </w:r>
      <w:proofErr w:type="spellEnd"/>
      <w:r w:rsidRPr="003B2DA6">
        <w:rPr>
          <w:rFonts w:ascii="Book Antiqua" w:hAnsi="Book Antiqua"/>
          <w:i/>
          <w:iCs/>
          <w:sz w:val="24"/>
          <w:szCs w:val="24"/>
        </w:rPr>
        <w:t xml:space="preserve">: </w:t>
      </w:r>
      <w:proofErr w:type="spellStart"/>
      <w:r w:rsidRPr="003B2DA6">
        <w:rPr>
          <w:rFonts w:ascii="Book Antiqua" w:hAnsi="Book Antiqua"/>
          <w:i/>
          <w:iCs/>
          <w:sz w:val="24"/>
          <w:szCs w:val="24"/>
        </w:rPr>
        <w:t>Jurnal</w:t>
      </w:r>
      <w:proofErr w:type="spellEnd"/>
      <w:r w:rsidRPr="003B2DA6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i/>
          <w:iCs/>
          <w:sz w:val="24"/>
          <w:szCs w:val="24"/>
        </w:rPr>
        <w:t>Bisnis</w:t>
      </w:r>
      <w:proofErr w:type="spellEnd"/>
      <w:r w:rsidRPr="003B2DA6">
        <w:rPr>
          <w:rFonts w:ascii="Book Antiqua" w:hAnsi="Book Antiqua"/>
          <w:i/>
          <w:iCs/>
          <w:sz w:val="24"/>
          <w:szCs w:val="24"/>
        </w:rPr>
        <w:t xml:space="preserve"> Dan Keuangan Islam</w:t>
      </w:r>
      <w:r w:rsidRPr="003B2DA6">
        <w:rPr>
          <w:rFonts w:ascii="Book Antiqua" w:hAnsi="Book Antiqua"/>
          <w:sz w:val="24"/>
          <w:szCs w:val="24"/>
        </w:rPr>
        <w:t>, </w:t>
      </w:r>
      <w:r w:rsidRPr="003B2DA6">
        <w:rPr>
          <w:rFonts w:ascii="Book Antiqua" w:hAnsi="Book Antiqua"/>
          <w:i/>
          <w:iCs/>
          <w:sz w:val="24"/>
          <w:szCs w:val="24"/>
        </w:rPr>
        <w:t>2</w:t>
      </w:r>
      <w:r w:rsidRPr="003B2DA6">
        <w:rPr>
          <w:rFonts w:ascii="Book Antiqua" w:hAnsi="Book Antiqua"/>
          <w:sz w:val="24"/>
          <w:szCs w:val="24"/>
        </w:rPr>
        <w:t xml:space="preserve">(1), 1–7. </w:t>
      </w:r>
      <w:hyperlink r:id="rId15" w:history="1">
        <w:r w:rsidR="002B085C" w:rsidRPr="003B2DA6">
          <w:rPr>
            <w:rStyle w:val="Hyperlink"/>
            <w:rFonts w:ascii="Book Antiqua" w:hAnsi="Book Antiqua"/>
            <w:color w:val="auto"/>
            <w:sz w:val="24"/>
            <w:szCs w:val="24"/>
          </w:rPr>
          <w:t>https://doi.org/10.61166/rihlah.v2i1.24</w:t>
        </w:r>
      </w:hyperlink>
    </w:p>
    <w:p w14:paraId="5AEA388B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Azizah, U., Effendi, A., </w:t>
      </w:r>
      <w:proofErr w:type="spellStart"/>
      <w:r w:rsidRPr="003B2DA6">
        <w:rPr>
          <w:rFonts w:ascii="Book Antiqua" w:hAnsi="Book Antiqua"/>
          <w:sz w:val="24"/>
          <w:szCs w:val="24"/>
        </w:rPr>
        <w:t>Manajemen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J., Ekonomi, F., Islam, U., Muhammad, K., &amp; Al-Banjari Banjarmasin, A. (n.d.).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lastRenderedPageBreak/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Jamaah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Pada </w:t>
      </w:r>
      <w:proofErr w:type="spellStart"/>
      <w:proofErr w:type="gramStart"/>
      <w:r w:rsidRPr="003B2DA6">
        <w:rPr>
          <w:rFonts w:ascii="Book Antiqua" w:hAnsi="Book Antiqua"/>
          <w:sz w:val="24"/>
          <w:szCs w:val="24"/>
        </w:rPr>
        <w:t>Pt.Cmm</w:t>
      </w:r>
      <w:proofErr w:type="spellEnd"/>
      <w:proofErr w:type="gram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Wisata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Haji &amp;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Banjarmasin. </w:t>
      </w:r>
    </w:p>
    <w:p w14:paraId="762D24F6" w14:textId="29B9C982" w:rsidR="002B085C" w:rsidRPr="003B2DA6" w:rsidRDefault="004F25D3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Bokhari, A. A. H. (2018). </w:t>
      </w:r>
      <w:r w:rsidRPr="003B2DA6">
        <w:rPr>
          <w:rFonts w:ascii="Book Antiqua" w:hAnsi="Book Antiqua"/>
          <w:i/>
          <w:iCs/>
          <w:sz w:val="24"/>
          <w:szCs w:val="24"/>
        </w:rPr>
        <w:t>The Economics of Religious Tourism (Hajj and Umrah) in Saudi Arabia</w:t>
      </w:r>
      <w:r w:rsidRPr="003B2DA6">
        <w:rPr>
          <w:rFonts w:ascii="Book Antiqua" w:hAnsi="Book Antiqua"/>
          <w:sz w:val="24"/>
          <w:szCs w:val="24"/>
        </w:rPr>
        <w:t xml:space="preserve"> (pp. 148–168). IGI Global. </w:t>
      </w:r>
      <w:hyperlink r:id="rId16" w:history="1">
        <w:r w:rsidR="002B085C" w:rsidRPr="003B2DA6">
          <w:rPr>
            <w:rStyle w:val="Hyperlink"/>
            <w:rFonts w:ascii="Book Antiqua" w:hAnsi="Book Antiqua"/>
            <w:color w:val="auto"/>
            <w:sz w:val="24"/>
            <w:szCs w:val="24"/>
          </w:rPr>
          <w:t>https://doi.org/10.4018/978-1-5225-2796-1.CH010</w:t>
        </w:r>
      </w:hyperlink>
    </w:p>
    <w:p w14:paraId="2F22D3F6" w14:textId="77777777" w:rsidR="002B085C" w:rsidRPr="003B2DA6" w:rsidRDefault="008D29FE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proofErr w:type="spellStart"/>
      <w:r w:rsidRPr="003B2DA6">
        <w:rPr>
          <w:rFonts w:ascii="Book Antiqua" w:hAnsi="Book Antiqua"/>
          <w:sz w:val="24"/>
          <w:szCs w:val="24"/>
        </w:rPr>
        <w:t>Dakwah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Komunikasi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F., &amp; </w:t>
      </w:r>
      <w:proofErr w:type="spellStart"/>
      <w:r w:rsidRPr="003B2DA6">
        <w:rPr>
          <w:rFonts w:ascii="Book Antiqua" w:hAnsi="Book Antiqua"/>
          <w:sz w:val="24"/>
          <w:szCs w:val="24"/>
        </w:rPr>
        <w:t>Sunan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Gunung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Djati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U. (2025). Strategi Digital Marketing Sebagai Media Komunikasi Pemasaran Paket Umrah. In MABRUR: Academic Journal of Hajj and Umra (Vol. 4). </w:t>
      </w:r>
    </w:p>
    <w:p w14:paraId="3E367DD1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Diana Safitri. (2021). </w:t>
      </w:r>
      <w:proofErr w:type="spellStart"/>
      <w:r w:rsidRPr="003B2DA6">
        <w:rPr>
          <w:rFonts w:ascii="Book Antiqua" w:hAnsi="Book Antiqua"/>
          <w:sz w:val="24"/>
          <w:szCs w:val="24"/>
        </w:rPr>
        <w:t>Faktor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Faktor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3B2DA6">
        <w:rPr>
          <w:rFonts w:ascii="Book Antiqua" w:hAnsi="Book Antiqua"/>
          <w:sz w:val="24"/>
          <w:szCs w:val="24"/>
        </w:rPr>
        <w:t>Mempengaruhi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Jamaah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di Pt. Saudi Patria Wisata Metro. </w:t>
      </w:r>
      <w:proofErr w:type="spellStart"/>
      <w:r w:rsidRPr="003B2DA6">
        <w:rPr>
          <w:rFonts w:ascii="Book Antiqua" w:hAnsi="Book Antiqua"/>
          <w:sz w:val="24"/>
          <w:szCs w:val="24"/>
        </w:rPr>
        <w:t>Ekonomi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Bisnis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Islam</w:t>
      </w:r>
      <w:r w:rsidR="002B085C" w:rsidRPr="003B2DA6">
        <w:rPr>
          <w:rFonts w:ascii="Book Antiqua" w:hAnsi="Book Antiqua"/>
          <w:sz w:val="24"/>
          <w:szCs w:val="24"/>
        </w:rPr>
        <w:t>.</w:t>
      </w:r>
    </w:p>
    <w:p w14:paraId="71981DED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Erlinda, L., Putu, D., Kurniawan, H., &amp; Kurniawan, P. H. (n.d.).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Bauran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Promosi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Konsumen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pada PT. Duta Karya Indo Perkasa Batam. </w:t>
      </w:r>
    </w:p>
    <w:p w14:paraId="5BCA7617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Fauzia </w:t>
      </w:r>
      <w:proofErr w:type="spellStart"/>
      <w:r w:rsidRPr="003B2DA6">
        <w:rPr>
          <w:rFonts w:ascii="Book Antiqua" w:hAnsi="Book Antiqua"/>
          <w:sz w:val="24"/>
          <w:szCs w:val="24"/>
        </w:rPr>
        <w:t>Ramadania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. (2021).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Jemaah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. Yayasan Pendidikan Auliaurrasyidin. </w:t>
      </w:r>
    </w:p>
    <w:p w14:paraId="2FAAED01" w14:textId="77777777" w:rsidR="002B085C" w:rsidRPr="003B2DA6" w:rsidRDefault="008D29FE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>Gujarati, D.N. (2012) Basic Econometrics. Tata McGraw-Hill Education, Noida.</w:t>
      </w:r>
    </w:p>
    <w:p w14:paraId="7FA63AEC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Irawan, K., &amp; </w:t>
      </w:r>
      <w:proofErr w:type="spellStart"/>
      <w:r w:rsidRPr="003B2DA6">
        <w:rPr>
          <w:rFonts w:ascii="Book Antiqua" w:hAnsi="Book Antiqua"/>
          <w:sz w:val="24"/>
          <w:szCs w:val="24"/>
        </w:rPr>
        <w:t>Sitinjak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T. (2024). The Effect of Price, Product Quality, And Service Quality on Customer Satisfaction. Action Research Literate, 8(5). </w:t>
      </w:r>
      <w:hyperlink r:id="rId17" w:history="1">
        <w:r w:rsidRPr="003B2DA6">
          <w:rPr>
            <w:rStyle w:val="Hyperlink"/>
            <w:rFonts w:ascii="Book Antiqua" w:hAnsi="Book Antiqua"/>
            <w:color w:val="auto"/>
            <w:sz w:val="24"/>
            <w:szCs w:val="24"/>
          </w:rPr>
          <w:t>https://arl.ridwaninstitute.co.id/index.php/arl</w:t>
        </w:r>
      </w:hyperlink>
    </w:p>
    <w:p w14:paraId="4806B059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proofErr w:type="spellStart"/>
      <w:r w:rsidRPr="003B2DA6">
        <w:rPr>
          <w:rFonts w:ascii="Book Antiqua" w:hAnsi="Book Antiqua"/>
          <w:sz w:val="24"/>
          <w:szCs w:val="24"/>
        </w:rPr>
        <w:t>Khoirul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Fajar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. (2022).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Paket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Ibadah Umrah Reguler. </w:t>
      </w:r>
      <w:proofErr w:type="spellStart"/>
      <w:r w:rsidRPr="003B2DA6">
        <w:rPr>
          <w:rFonts w:ascii="Book Antiqua" w:hAnsi="Book Antiqua"/>
          <w:sz w:val="24"/>
          <w:szCs w:val="24"/>
        </w:rPr>
        <w:t>fakultas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dakwah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ilmu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komunikasi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3B2DA6">
        <w:rPr>
          <w:rFonts w:ascii="Book Antiqua" w:hAnsi="Book Antiqua"/>
          <w:sz w:val="24"/>
          <w:szCs w:val="24"/>
        </w:rPr>
        <w:t>Mulqiyah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Fauziah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H., Anjani Hilman, F., </w:t>
      </w:r>
      <w:proofErr w:type="spellStart"/>
      <w:r w:rsidRPr="003B2DA6">
        <w:rPr>
          <w:rFonts w:ascii="Book Antiqua" w:hAnsi="Book Antiqua"/>
          <w:sz w:val="24"/>
          <w:szCs w:val="24"/>
        </w:rPr>
        <w:t>Manajemen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Haji dan Umrah, J.,</w:t>
      </w:r>
    </w:p>
    <w:p w14:paraId="387DD4D6" w14:textId="4E18EE71" w:rsidR="002B085C" w:rsidRPr="003B2DA6" w:rsidRDefault="002B085C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Kotler, P., Keller, K., Brady, M., Goodman, M. &amp; Hansen, T. (2016). </w:t>
      </w:r>
      <w:r w:rsidRPr="003B2DA6">
        <w:rPr>
          <w:rFonts w:ascii="Book Antiqua" w:hAnsi="Book Antiqua"/>
          <w:i/>
          <w:iCs/>
          <w:sz w:val="24"/>
          <w:szCs w:val="24"/>
        </w:rPr>
        <w:t>Marketing Management</w:t>
      </w:r>
      <w:r w:rsidRPr="003B2DA6">
        <w:rPr>
          <w:rFonts w:ascii="Book Antiqua" w:hAnsi="Book Antiqua"/>
          <w:sz w:val="24"/>
          <w:szCs w:val="24"/>
        </w:rPr>
        <w:t xml:space="preserve">. (3rd ed.). Pearson International. https://elibrary.pearson.de/book/99.150005/9781292106083 </w:t>
      </w:r>
    </w:p>
    <w:p w14:paraId="1C7907E6" w14:textId="2780FDC4" w:rsidR="002B085C" w:rsidRPr="003B2DA6" w:rsidRDefault="00672934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>Morgan, R.M. and Hunt, S.D. (1994) The Commitment-Trust Theory of Relationship Marketing. Journal of Marketing, 58, 20-38.</w:t>
      </w:r>
      <w:r w:rsidRPr="003B2DA6">
        <w:rPr>
          <w:rFonts w:ascii="Book Antiqua" w:hAnsi="Book Antiqua"/>
          <w:sz w:val="24"/>
          <w:szCs w:val="24"/>
        </w:rPr>
        <w:br/>
      </w:r>
      <w:hyperlink r:id="rId18" w:history="1">
        <w:r w:rsidR="002B085C" w:rsidRPr="003B2DA6">
          <w:rPr>
            <w:rStyle w:val="Hyperlink"/>
            <w:rFonts w:ascii="Book Antiqua" w:hAnsi="Book Antiqua"/>
            <w:color w:val="auto"/>
            <w:sz w:val="24"/>
            <w:szCs w:val="24"/>
          </w:rPr>
          <w:t>http://dx.doi.org/10.2307/1252308</w:t>
        </w:r>
      </w:hyperlink>
    </w:p>
    <w:p w14:paraId="18705237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proofErr w:type="spellStart"/>
      <w:r w:rsidRPr="003B2DA6">
        <w:rPr>
          <w:rFonts w:ascii="Book Antiqua" w:hAnsi="Book Antiqua"/>
          <w:sz w:val="24"/>
          <w:szCs w:val="24"/>
        </w:rPr>
        <w:t>Mustikawati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R., Arafah, W., &amp; </w:t>
      </w:r>
      <w:proofErr w:type="spellStart"/>
      <w:r w:rsidRPr="003B2DA6">
        <w:rPr>
          <w:rFonts w:ascii="Book Antiqua" w:hAnsi="Book Antiqua"/>
          <w:sz w:val="24"/>
          <w:szCs w:val="24"/>
        </w:rPr>
        <w:t>Mariyanti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T. (2022). The Effect of Religiosity, Muslim Customer Perceived Value on Loyalty and Customer Satisfaction in Halal Tourism in Indonesia. International Journal of Islamic Business, 7(2), 52–64. </w:t>
      </w:r>
      <w:hyperlink r:id="rId19" w:history="1">
        <w:r w:rsidRPr="003B2DA6">
          <w:rPr>
            <w:rStyle w:val="Hyperlink"/>
            <w:rFonts w:ascii="Book Antiqua" w:hAnsi="Book Antiqua"/>
            <w:color w:val="auto"/>
            <w:sz w:val="24"/>
            <w:szCs w:val="24"/>
          </w:rPr>
          <w:t>https://doi.org/10.32890/ijib2022.7.2.4</w:t>
        </w:r>
      </w:hyperlink>
    </w:p>
    <w:p w14:paraId="36CE0EB0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Ningsih, R. N., </w:t>
      </w:r>
      <w:proofErr w:type="spellStart"/>
      <w:r w:rsidRPr="003B2DA6">
        <w:rPr>
          <w:rFonts w:ascii="Book Antiqua" w:hAnsi="Book Antiqua"/>
          <w:sz w:val="24"/>
          <w:szCs w:val="24"/>
        </w:rPr>
        <w:t>Hasibuan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A. N., Cahyani, U. E., Islam, U., </w:t>
      </w:r>
      <w:proofErr w:type="spellStart"/>
      <w:r w:rsidRPr="003B2DA6">
        <w:rPr>
          <w:rFonts w:ascii="Book Antiqua" w:hAnsi="Book Antiqua"/>
          <w:sz w:val="24"/>
          <w:szCs w:val="24"/>
        </w:rPr>
        <w:t>Syekh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N., Hasan, A., &amp; </w:t>
      </w:r>
      <w:proofErr w:type="spellStart"/>
      <w:r w:rsidRPr="003B2DA6">
        <w:rPr>
          <w:rFonts w:ascii="Book Antiqua" w:hAnsi="Book Antiqua"/>
          <w:sz w:val="24"/>
          <w:szCs w:val="24"/>
        </w:rPr>
        <w:t>Addary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A. (2024). Evaluasi Determinan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Jamaah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Travel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3B2DA6">
        <w:rPr>
          <w:rFonts w:ascii="Book Antiqua" w:hAnsi="Book Antiqua"/>
          <w:sz w:val="24"/>
          <w:szCs w:val="24"/>
        </w:rPr>
        <w:t>Pendekatan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SERVQUAL dan Commitment-Trust </w:t>
      </w:r>
      <w:proofErr w:type="spellStart"/>
      <w:r w:rsidRPr="003B2DA6">
        <w:rPr>
          <w:rFonts w:ascii="Book Antiqua" w:hAnsi="Book Antiqua"/>
          <w:sz w:val="24"/>
          <w:szCs w:val="24"/>
        </w:rPr>
        <w:t>Theoryid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3 *Corresponding Author. </w:t>
      </w:r>
      <w:proofErr w:type="spellStart"/>
      <w:r w:rsidRPr="003B2DA6">
        <w:rPr>
          <w:rFonts w:ascii="Book Antiqua" w:hAnsi="Book Antiqua"/>
          <w:sz w:val="24"/>
          <w:szCs w:val="24"/>
        </w:rPr>
        <w:t>jurnal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kajian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ekonomi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keuangan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syariah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5, 53–59. https://doi.org/10.53491/oikonomika.v5i2.1633 </w:t>
      </w:r>
    </w:p>
    <w:p w14:paraId="4E325FC3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>Parasuraman, A., Zeithaml, V. A., &amp; Berry, L. L. (1985). A Conceptual Model of Service Quality and Its Implications for Future Research. Journal of Marketing, 49(4), 41. https://doi.org/10.2307/1251430 Prof. Dr. Sugiyono. (n.d.). METODE PENELITIAN KUANTITATIF (2013</w:t>
      </w:r>
      <w:r w:rsidRPr="003B2DA6">
        <w:rPr>
          <w:rFonts w:ascii="Book Antiqua" w:hAnsi="Book Antiqua"/>
          <w:sz w:val="24"/>
          <w:szCs w:val="24"/>
          <w:vertAlign w:val="superscript"/>
        </w:rPr>
        <w:t>th</w:t>
      </w:r>
      <w:r w:rsidRPr="003B2DA6">
        <w:rPr>
          <w:rFonts w:ascii="Book Antiqua" w:hAnsi="Book Antiqua"/>
          <w:sz w:val="24"/>
          <w:szCs w:val="24"/>
        </w:rPr>
        <w:t xml:space="preserve"> ed.). CV. ALFABETA. </w:t>
      </w:r>
    </w:p>
    <w:p w14:paraId="026EC2A8" w14:textId="77777777" w:rsidR="002B085C" w:rsidRPr="003B2DA6" w:rsidRDefault="0067223F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Prof. Dr. </w:t>
      </w:r>
      <w:proofErr w:type="spellStart"/>
      <w:r w:rsidRPr="003B2DA6">
        <w:rPr>
          <w:rFonts w:ascii="Book Antiqua" w:hAnsi="Book Antiqua"/>
          <w:sz w:val="24"/>
          <w:szCs w:val="24"/>
        </w:rPr>
        <w:t>Almasdi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Syahza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</w:t>
      </w:r>
      <w:proofErr w:type="gramStart"/>
      <w:r w:rsidRPr="003B2DA6">
        <w:rPr>
          <w:rFonts w:ascii="Book Antiqua" w:hAnsi="Book Antiqua"/>
          <w:sz w:val="24"/>
          <w:szCs w:val="24"/>
        </w:rPr>
        <w:t>SE. ,MP</w:t>
      </w:r>
      <w:proofErr w:type="gramEnd"/>
      <w:r w:rsidRPr="003B2DA6">
        <w:rPr>
          <w:rFonts w:ascii="Book Antiqua" w:hAnsi="Book Antiqua"/>
          <w:sz w:val="24"/>
          <w:szCs w:val="24"/>
        </w:rPr>
        <w:t xml:space="preserve">. (2021). METODOLOGI PENELITIAN. </w:t>
      </w:r>
      <w:proofErr w:type="spellStart"/>
      <w:r w:rsidRPr="003B2DA6">
        <w:rPr>
          <w:rFonts w:ascii="Book Antiqua" w:hAnsi="Book Antiqua"/>
          <w:sz w:val="24"/>
          <w:szCs w:val="24"/>
        </w:rPr>
        <w:t>Unri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PressUR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PRESS. </w:t>
      </w:r>
    </w:p>
    <w:p w14:paraId="1BF0F9B2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proofErr w:type="spellStart"/>
      <w:r w:rsidRPr="003B2DA6">
        <w:rPr>
          <w:rFonts w:ascii="Book Antiqua" w:hAnsi="Book Antiqua"/>
          <w:sz w:val="24"/>
          <w:szCs w:val="24"/>
        </w:rPr>
        <w:lastRenderedPageBreak/>
        <w:t>Ramdaniah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S., </w:t>
      </w:r>
      <w:proofErr w:type="spellStart"/>
      <w:r w:rsidRPr="003B2DA6">
        <w:rPr>
          <w:rFonts w:ascii="Book Antiqua" w:hAnsi="Book Antiqua"/>
          <w:sz w:val="24"/>
          <w:szCs w:val="24"/>
        </w:rPr>
        <w:t>Mintarti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S., Nadir, M., &amp; </w:t>
      </w:r>
      <w:proofErr w:type="spellStart"/>
      <w:r w:rsidRPr="003B2DA6">
        <w:rPr>
          <w:rFonts w:ascii="Book Antiqua" w:hAnsi="Book Antiqua"/>
          <w:sz w:val="24"/>
          <w:szCs w:val="24"/>
        </w:rPr>
        <w:t>Ekonomi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Bisnis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Universitas </w:t>
      </w:r>
      <w:proofErr w:type="spellStart"/>
      <w:r w:rsidRPr="003B2DA6">
        <w:rPr>
          <w:rFonts w:ascii="Book Antiqua" w:hAnsi="Book Antiqua"/>
          <w:sz w:val="24"/>
          <w:szCs w:val="24"/>
        </w:rPr>
        <w:t>Mulawarman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F. (2022).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Promosi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Serta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Loyalitas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Konsumen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3B2DA6">
        <w:rPr>
          <w:rFonts w:ascii="Book Antiqua" w:hAnsi="Book Antiqua"/>
          <w:sz w:val="24"/>
          <w:szCs w:val="24"/>
        </w:rPr>
        <w:t>Studi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Jamaah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PT. </w:t>
      </w:r>
      <w:proofErr w:type="spellStart"/>
      <w:r w:rsidRPr="003B2DA6">
        <w:rPr>
          <w:rFonts w:ascii="Book Antiqua" w:hAnsi="Book Antiqua"/>
          <w:sz w:val="24"/>
          <w:szCs w:val="24"/>
        </w:rPr>
        <w:t>Arrehlah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Wisata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Samarinda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) (Vol. 1, Issue 3). </w:t>
      </w:r>
    </w:p>
    <w:p w14:paraId="31467729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proofErr w:type="spellStart"/>
      <w:r w:rsidRPr="003B2DA6">
        <w:rPr>
          <w:rFonts w:ascii="Book Antiqua" w:hAnsi="Book Antiqua"/>
          <w:sz w:val="24"/>
          <w:szCs w:val="24"/>
        </w:rPr>
        <w:t>Siarmasa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A., </w:t>
      </w:r>
      <w:proofErr w:type="spellStart"/>
      <w:r w:rsidRPr="003B2DA6">
        <w:rPr>
          <w:rFonts w:ascii="Book Antiqua" w:hAnsi="Book Antiqua"/>
          <w:sz w:val="24"/>
          <w:szCs w:val="24"/>
        </w:rPr>
        <w:t>Tjokro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C. I., Ronald, S., </w:t>
      </w:r>
      <w:proofErr w:type="spellStart"/>
      <w:r w:rsidRPr="003B2DA6">
        <w:rPr>
          <w:rFonts w:ascii="Book Antiqua" w:hAnsi="Book Antiqua"/>
          <w:sz w:val="24"/>
          <w:szCs w:val="24"/>
        </w:rPr>
        <w:t>Saleky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J., Gomies, S., </w:t>
      </w:r>
      <w:proofErr w:type="spellStart"/>
      <w:r w:rsidRPr="003B2DA6">
        <w:rPr>
          <w:rFonts w:ascii="Book Antiqua" w:hAnsi="Book Antiqua"/>
          <w:sz w:val="24"/>
          <w:szCs w:val="24"/>
        </w:rPr>
        <w:t>Nahuway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F. </w:t>
      </w:r>
      <w:proofErr w:type="spellStart"/>
      <w:r w:rsidRPr="003B2DA6">
        <w:rPr>
          <w:rFonts w:ascii="Book Antiqua" w:hAnsi="Book Antiqua"/>
          <w:sz w:val="24"/>
          <w:szCs w:val="24"/>
        </w:rPr>
        <w:t>Administrasi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J., </w:t>
      </w:r>
      <w:proofErr w:type="spellStart"/>
      <w:r w:rsidRPr="003B2DA6">
        <w:rPr>
          <w:rFonts w:ascii="Book Antiqua" w:hAnsi="Book Antiqua"/>
          <w:sz w:val="24"/>
          <w:szCs w:val="24"/>
        </w:rPr>
        <w:t>Politeknik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N., &amp; Ambon, N. (2023).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Konsumen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3B2DA6">
        <w:rPr>
          <w:rFonts w:ascii="Book Antiqua" w:hAnsi="Book Antiqua"/>
          <w:sz w:val="24"/>
          <w:szCs w:val="24"/>
        </w:rPr>
        <w:t>Loyalitas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Pelanggan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3B2DA6">
        <w:rPr>
          <w:rFonts w:ascii="Book Antiqua" w:hAnsi="Book Antiqua"/>
          <w:sz w:val="24"/>
          <w:szCs w:val="24"/>
        </w:rPr>
        <w:t>Jurnal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Administrasi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Terapan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2(2). </w:t>
      </w:r>
    </w:p>
    <w:p w14:paraId="39B55E90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Siti </w:t>
      </w:r>
      <w:proofErr w:type="spellStart"/>
      <w:r w:rsidRPr="003B2DA6">
        <w:rPr>
          <w:rFonts w:ascii="Book Antiqua" w:hAnsi="Book Antiqua"/>
          <w:sz w:val="24"/>
          <w:szCs w:val="24"/>
        </w:rPr>
        <w:t>Maysyaroh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Tarigan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R. K. (2024). </w:t>
      </w:r>
      <w:proofErr w:type="spellStart"/>
      <w:r w:rsidRPr="003B2DA6">
        <w:rPr>
          <w:rFonts w:ascii="Book Antiqua" w:hAnsi="Book Antiqua"/>
          <w:sz w:val="24"/>
          <w:szCs w:val="24"/>
        </w:rPr>
        <w:t>Pengaruh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kepercayaan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, costumer experience, dan </w:t>
      </w:r>
      <w:proofErr w:type="spellStart"/>
      <w:r w:rsidRPr="003B2DA6">
        <w:rPr>
          <w:rFonts w:ascii="Book Antiqua" w:hAnsi="Book Antiqua"/>
          <w:sz w:val="24"/>
          <w:szCs w:val="24"/>
        </w:rPr>
        <w:t>kualitas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pelayanan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terhadap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kepuasan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jemaah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umroh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pada PT. </w:t>
      </w:r>
      <w:proofErr w:type="spellStart"/>
      <w:r w:rsidRPr="003B2DA6">
        <w:rPr>
          <w:rFonts w:ascii="Book Antiqua" w:hAnsi="Book Antiqua"/>
          <w:sz w:val="24"/>
          <w:szCs w:val="24"/>
        </w:rPr>
        <w:t>Nadhira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Berkah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B2DA6">
        <w:rPr>
          <w:rFonts w:ascii="Book Antiqua" w:hAnsi="Book Antiqua"/>
          <w:sz w:val="24"/>
          <w:szCs w:val="24"/>
        </w:rPr>
        <w:t>haramain</w:t>
      </w:r>
      <w:proofErr w:type="spellEnd"/>
      <w:r w:rsidRPr="003B2DA6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3B2DA6">
        <w:rPr>
          <w:rFonts w:ascii="Book Antiqua" w:hAnsi="Book Antiqua"/>
          <w:sz w:val="24"/>
          <w:szCs w:val="24"/>
        </w:rPr>
        <w:t>INNOVATIVE :</w:t>
      </w:r>
      <w:proofErr w:type="gramEnd"/>
      <w:r w:rsidRPr="003B2DA6">
        <w:rPr>
          <w:rFonts w:ascii="Book Antiqua" w:hAnsi="Book Antiqua"/>
          <w:sz w:val="24"/>
          <w:szCs w:val="24"/>
        </w:rPr>
        <w:t xml:space="preserve"> Journal Of Social Science Research, 4, 6092–6110. </w:t>
      </w:r>
    </w:p>
    <w:p w14:paraId="2FE281DD" w14:textId="77777777" w:rsidR="002B085C" w:rsidRPr="003B2DA6" w:rsidRDefault="0067223F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>T</w:t>
      </w:r>
      <w:r w:rsidR="009F5A98" w:rsidRPr="003B2DA6">
        <w:rPr>
          <w:rFonts w:ascii="Book Antiqua" w:hAnsi="Book Antiqua"/>
          <w:sz w:val="24"/>
          <w:szCs w:val="24"/>
        </w:rPr>
        <w:t>en Berge, J. M. F. (1995). J. C. Nunnally and I. H. Bernstein. Psychometric Theory. New York: McGraw-Hill, 1994, xxiv+752 pages, £51.95. </w:t>
      </w:r>
      <w:r w:rsidR="009F5A98" w:rsidRPr="003B2DA6">
        <w:rPr>
          <w:rFonts w:ascii="Book Antiqua" w:hAnsi="Book Antiqua"/>
          <w:i/>
          <w:iCs/>
          <w:sz w:val="24"/>
          <w:szCs w:val="24"/>
        </w:rPr>
        <w:t>Psychometrika</w:t>
      </w:r>
      <w:r w:rsidR="009F5A98" w:rsidRPr="003B2DA6">
        <w:rPr>
          <w:rFonts w:ascii="Book Antiqua" w:hAnsi="Book Antiqua"/>
          <w:sz w:val="24"/>
          <w:szCs w:val="24"/>
        </w:rPr>
        <w:t>, </w:t>
      </w:r>
      <w:r w:rsidR="009F5A98" w:rsidRPr="003B2DA6">
        <w:rPr>
          <w:rFonts w:ascii="Book Antiqua" w:hAnsi="Book Antiqua"/>
          <w:i/>
          <w:iCs/>
          <w:sz w:val="24"/>
          <w:szCs w:val="24"/>
        </w:rPr>
        <w:t>60</w:t>
      </w:r>
      <w:r w:rsidR="009F5A98" w:rsidRPr="003B2DA6">
        <w:rPr>
          <w:rFonts w:ascii="Book Antiqua" w:hAnsi="Book Antiqua"/>
          <w:sz w:val="24"/>
          <w:szCs w:val="24"/>
        </w:rPr>
        <w:t>(2), 313–315. doi:10.1007/BF02301419</w:t>
      </w:r>
    </w:p>
    <w:p w14:paraId="5910DA44" w14:textId="77777777" w:rsidR="002B085C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Wirtz, J., &amp; Lovelock, C. (2021). Services Marketing People, Technology, Strategy, Ninth Edition. In Services Marketing: People, Technology, Strategy, Ninth Edition. World Scientific Publishing Co. https://doi.org/10.1142/y0024 </w:t>
      </w:r>
    </w:p>
    <w:p w14:paraId="3330CE20" w14:textId="5EF0DB10" w:rsidR="00CF3005" w:rsidRPr="003B2DA6" w:rsidRDefault="00CF3005" w:rsidP="002B085C">
      <w:pPr>
        <w:ind w:left="709" w:hanging="709"/>
        <w:jc w:val="both"/>
        <w:rPr>
          <w:rFonts w:ascii="Book Antiqua" w:hAnsi="Book Antiqua"/>
          <w:sz w:val="24"/>
          <w:szCs w:val="24"/>
        </w:rPr>
      </w:pPr>
      <w:r w:rsidRPr="003B2DA6">
        <w:rPr>
          <w:rFonts w:ascii="Book Antiqua" w:hAnsi="Book Antiqua"/>
          <w:sz w:val="24"/>
          <w:szCs w:val="24"/>
        </w:rPr>
        <w:t xml:space="preserve">Zeithaml, V. A., Bitner, M. J., &amp; Gremler, D. D. (2010). Services Marketing Strategy. In Wiley International Encyclopedia of Marketing. Wiley. https://doi.org/10.1002/9781444316568.wiem01055 </w:t>
      </w:r>
    </w:p>
    <w:p w14:paraId="72607504" w14:textId="77777777" w:rsidR="00CF3005" w:rsidRPr="003B2DA6" w:rsidRDefault="00CF3005" w:rsidP="002B085C">
      <w:pPr>
        <w:ind w:left="567" w:hanging="567"/>
        <w:jc w:val="both"/>
        <w:rPr>
          <w:sz w:val="24"/>
          <w:szCs w:val="24"/>
        </w:rPr>
      </w:pPr>
    </w:p>
    <w:p w14:paraId="289E594B" w14:textId="77777777" w:rsidR="00F440A9" w:rsidRPr="003B2DA6" w:rsidRDefault="00F440A9" w:rsidP="002B085C">
      <w:pPr>
        <w:jc w:val="both"/>
      </w:pPr>
    </w:p>
    <w:sectPr w:rsidR="00F440A9" w:rsidRPr="003B2DA6" w:rsidSect="004D24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1701" w:right="1701" w:bottom="1701" w:left="1701" w:header="850" w:footer="850" w:gutter="0"/>
      <w:pgNumType w:start="18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2A6F" w14:textId="77777777" w:rsidR="00064C7D" w:rsidRDefault="00064C7D">
      <w:r>
        <w:separator/>
      </w:r>
    </w:p>
  </w:endnote>
  <w:endnote w:type="continuationSeparator" w:id="0">
    <w:p w14:paraId="771D2E5D" w14:textId="77777777" w:rsidR="00064C7D" w:rsidRDefault="0006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0DBB" w14:textId="77777777" w:rsidR="00582B4A" w:rsidRPr="00616AE7" w:rsidRDefault="00582B4A" w:rsidP="00582B4A">
    <w:pPr>
      <w:pStyle w:val="Header"/>
      <w:tabs>
        <w:tab w:val="right" w:pos="8460"/>
      </w:tabs>
      <w:ind w:right="45"/>
    </w:pPr>
  </w:p>
  <w:p w14:paraId="0234A07A" w14:textId="432B1252" w:rsidR="00F440A9" w:rsidRPr="00582B4A" w:rsidRDefault="00582B4A" w:rsidP="00503097">
    <w:pPr>
      <w:pStyle w:val="Header"/>
      <w:tabs>
        <w:tab w:val="right" w:pos="8460"/>
      </w:tabs>
      <w:ind w:right="45"/>
      <w:rPr>
        <w:rFonts w:ascii="Book Antiqua" w:hAnsi="Book Antiqua"/>
        <w:bCs/>
        <w:color w:val="000000"/>
      </w:rPr>
    </w:pPr>
    <w:r w:rsidRPr="00616AE7">
      <w:rPr>
        <w:rFonts w:ascii="Book Antiqua" w:hAnsi="Book Antiqua"/>
        <w:b/>
        <w:bCs/>
      </w:rPr>
      <w:fldChar w:fldCharType="begin"/>
    </w:r>
    <w:r w:rsidRPr="00616AE7">
      <w:rPr>
        <w:rFonts w:ascii="Book Antiqua" w:hAnsi="Book Antiqua"/>
        <w:b/>
        <w:bCs/>
      </w:rPr>
      <w:instrText xml:space="preserve"> PAGE   \* MERGEFORMAT </w:instrText>
    </w:r>
    <w:r w:rsidRPr="00616AE7">
      <w:rPr>
        <w:rFonts w:ascii="Book Antiqua" w:hAnsi="Book Antiqua"/>
        <w:b/>
        <w:bCs/>
      </w:rPr>
      <w:fldChar w:fldCharType="separate"/>
    </w:r>
    <w:r w:rsidR="00F145C3">
      <w:rPr>
        <w:rFonts w:ascii="Book Antiqua" w:hAnsi="Book Antiqua"/>
        <w:b/>
        <w:bCs/>
        <w:noProof/>
      </w:rPr>
      <w:t>4</w:t>
    </w:r>
    <w:r w:rsidRPr="00616AE7">
      <w:rPr>
        <w:rFonts w:ascii="Book Antiqua" w:hAnsi="Book Antiqua"/>
        <w:b/>
        <w:bCs/>
      </w:rPr>
      <w:fldChar w:fldCharType="end"/>
    </w:r>
    <w:r w:rsidRPr="00616AE7">
      <w:rPr>
        <w:rFonts w:ascii="Book Antiqua" w:hAnsi="Book Antiqua"/>
        <w:b/>
        <w:bCs/>
        <w:noProof/>
      </w:rPr>
      <w:t>|</w:t>
    </w:r>
    <w:r w:rsidRPr="00616AE7">
      <w:rPr>
        <w:noProof/>
      </w:rPr>
      <w:t xml:space="preserve"> </w:t>
    </w:r>
    <w:r w:rsidRPr="00616AE7">
      <w:rPr>
        <w:rFonts w:ascii="Book Antiqua" w:hAnsi="Book Antiqua"/>
      </w:rPr>
      <w:t xml:space="preserve">Vol. </w:t>
    </w:r>
    <w:r w:rsidR="004D24C2">
      <w:rPr>
        <w:rFonts w:ascii="Book Antiqua" w:hAnsi="Book Antiqua"/>
        <w:lang w:val="id-ID"/>
      </w:rPr>
      <w:t>5</w:t>
    </w:r>
    <w:r w:rsidRPr="00616AE7">
      <w:rPr>
        <w:rFonts w:ascii="Book Antiqua" w:hAnsi="Book Antiqua"/>
      </w:rPr>
      <w:t>, No.</w:t>
    </w:r>
    <w:r w:rsidR="00503097">
      <w:rPr>
        <w:rFonts w:ascii="Book Antiqua" w:hAnsi="Book Antiqua"/>
      </w:rPr>
      <w:t xml:space="preserve"> (1) 202</w:t>
    </w:r>
    <w:r w:rsidR="004D24C2">
      <w:rPr>
        <w:rFonts w:ascii="Book Antiqua" w:hAnsi="Book Antiqua"/>
        <w:lang w:val="id-ID"/>
      </w:rPr>
      <w:t>6</w:t>
    </w:r>
    <w:r>
      <w:rPr>
        <w:rFonts w:ascii="Book Antiqua" w:hAnsi="Book Antiqua"/>
      </w:rPr>
      <w:t xml:space="preserve">: </w:t>
    </w:r>
    <w:r w:rsidR="00503097" w:rsidRPr="00503097">
      <w:rPr>
        <w:rFonts w:ascii="Book Antiqua" w:hAnsi="Book Antiqua"/>
        <w:bCs/>
        <w:color w:val="000000"/>
      </w:rPr>
      <w:t xml:space="preserve">JSE: </w:t>
    </w:r>
    <w:proofErr w:type="spellStart"/>
    <w:r w:rsidR="00503097" w:rsidRPr="00503097">
      <w:rPr>
        <w:rFonts w:ascii="Book Antiqua" w:hAnsi="Book Antiqua"/>
        <w:bCs/>
        <w:color w:val="000000"/>
      </w:rPr>
      <w:t>Jurnal</w:t>
    </w:r>
    <w:proofErr w:type="spellEnd"/>
    <w:r w:rsidR="00503097" w:rsidRPr="00503097">
      <w:rPr>
        <w:rFonts w:ascii="Book Antiqua" w:hAnsi="Book Antiqua"/>
        <w:bCs/>
        <w:color w:val="000000"/>
      </w:rPr>
      <w:t xml:space="preserve"> Sharia </w:t>
    </w:r>
    <w:proofErr w:type="spellStart"/>
    <w:r w:rsidR="00503097" w:rsidRPr="00503097">
      <w:rPr>
        <w:rFonts w:ascii="Book Antiqua" w:hAnsi="Book Antiqua"/>
        <w:bCs/>
        <w:color w:val="000000"/>
      </w:rPr>
      <w:t>Economica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02A4" w14:textId="77777777" w:rsidR="00582B4A" w:rsidRPr="00616AE7" w:rsidRDefault="00582B4A" w:rsidP="00582B4A">
    <w:pPr>
      <w:pStyle w:val="Header"/>
      <w:tabs>
        <w:tab w:val="right" w:pos="8460"/>
      </w:tabs>
      <w:ind w:right="45"/>
    </w:pPr>
  </w:p>
  <w:p w14:paraId="7DC357B0" w14:textId="235B9A94" w:rsidR="00F440A9" w:rsidRPr="00582B4A" w:rsidRDefault="00582B4A" w:rsidP="000F7672">
    <w:pPr>
      <w:pStyle w:val="Header"/>
      <w:tabs>
        <w:tab w:val="right" w:pos="8460"/>
      </w:tabs>
      <w:ind w:right="45"/>
      <w:rPr>
        <w:rFonts w:ascii="Book Antiqua" w:hAnsi="Book Antiqua"/>
        <w:bCs/>
        <w:color w:val="000000"/>
      </w:rPr>
    </w:pPr>
    <w:r w:rsidRPr="00616AE7">
      <w:rPr>
        <w:rFonts w:ascii="Book Antiqua" w:hAnsi="Book Antiqua"/>
        <w:b/>
        <w:bCs/>
      </w:rPr>
      <w:fldChar w:fldCharType="begin"/>
    </w:r>
    <w:r w:rsidRPr="00616AE7">
      <w:rPr>
        <w:rFonts w:ascii="Book Antiqua" w:hAnsi="Book Antiqua"/>
        <w:b/>
        <w:bCs/>
      </w:rPr>
      <w:instrText xml:space="preserve"> PAGE   \* MERGEFORMAT </w:instrText>
    </w:r>
    <w:r w:rsidRPr="00616AE7">
      <w:rPr>
        <w:rFonts w:ascii="Book Antiqua" w:hAnsi="Book Antiqua"/>
        <w:b/>
        <w:bCs/>
      </w:rPr>
      <w:fldChar w:fldCharType="separate"/>
    </w:r>
    <w:r w:rsidR="00F145C3">
      <w:rPr>
        <w:rFonts w:ascii="Book Antiqua" w:hAnsi="Book Antiqua"/>
        <w:b/>
        <w:bCs/>
        <w:noProof/>
      </w:rPr>
      <w:t>3</w:t>
    </w:r>
    <w:r w:rsidRPr="00616AE7">
      <w:rPr>
        <w:rFonts w:ascii="Book Antiqua" w:hAnsi="Book Antiqua"/>
        <w:b/>
        <w:bCs/>
      </w:rPr>
      <w:fldChar w:fldCharType="end"/>
    </w:r>
    <w:r w:rsidRPr="00616AE7">
      <w:rPr>
        <w:rFonts w:ascii="Book Antiqua" w:hAnsi="Book Antiqua"/>
        <w:b/>
        <w:bCs/>
        <w:noProof/>
      </w:rPr>
      <w:t>|</w:t>
    </w:r>
    <w:r w:rsidRPr="00616AE7">
      <w:rPr>
        <w:noProof/>
      </w:rPr>
      <w:t xml:space="preserve"> </w:t>
    </w:r>
    <w:r w:rsidR="000F7672" w:rsidRPr="000F7672">
      <w:rPr>
        <w:rFonts w:ascii="Book Antiqua" w:hAnsi="Book Antiqua"/>
      </w:rPr>
      <w:t xml:space="preserve">Vol. </w:t>
    </w:r>
    <w:r w:rsidR="004D24C2">
      <w:rPr>
        <w:rFonts w:ascii="Book Antiqua" w:hAnsi="Book Antiqua"/>
        <w:lang w:val="id-ID"/>
      </w:rPr>
      <w:t>5</w:t>
    </w:r>
    <w:r w:rsidR="000F7672" w:rsidRPr="000F7672">
      <w:rPr>
        <w:rFonts w:ascii="Book Antiqua" w:hAnsi="Book Antiqua"/>
      </w:rPr>
      <w:t>, No. (1) 202</w:t>
    </w:r>
    <w:r w:rsidR="004D24C2">
      <w:rPr>
        <w:rFonts w:ascii="Book Antiqua" w:hAnsi="Book Antiqua"/>
        <w:lang w:val="id-ID"/>
      </w:rPr>
      <w:t>6</w:t>
    </w:r>
    <w:r w:rsidR="000F7672" w:rsidRPr="000F7672">
      <w:rPr>
        <w:rFonts w:ascii="Book Antiqua" w:hAnsi="Book Antiqua"/>
      </w:rPr>
      <w:t xml:space="preserve">: JSE: </w:t>
    </w:r>
    <w:proofErr w:type="spellStart"/>
    <w:r w:rsidR="000F7672" w:rsidRPr="000F7672">
      <w:rPr>
        <w:rFonts w:ascii="Book Antiqua" w:hAnsi="Book Antiqua"/>
      </w:rPr>
      <w:t>Jurnal</w:t>
    </w:r>
    <w:proofErr w:type="spellEnd"/>
    <w:r w:rsidR="000F7672" w:rsidRPr="000F7672">
      <w:rPr>
        <w:rFonts w:ascii="Book Antiqua" w:hAnsi="Book Antiqua"/>
      </w:rPr>
      <w:t xml:space="preserve"> Sharia </w:t>
    </w:r>
    <w:proofErr w:type="spellStart"/>
    <w:r w:rsidR="000F7672" w:rsidRPr="000F7672">
      <w:rPr>
        <w:rFonts w:ascii="Book Antiqua" w:hAnsi="Book Antiqua"/>
      </w:rPr>
      <w:t>Economica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CB3B" w14:textId="0EE0ACA3" w:rsidR="00F440A9" w:rsidRDefault="005030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 w:rsidRPr="00503097">
      <w:rPr>
        <w:color w:val="000000"/>
      </w:rPr>
      <w:t>https://jurnal.staim-probolinggo.ac.id/JSE/index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C589" w14:textId="77777777" w:rsidR="00064C7D" w:rsidRDefault="00064C7D">
      <w:r>
        <w:separator/>
      </w:r>
    </w:p>
  </w:footnote>
  <w:footnote w:type="continuationSeparator" w:id="0">
    <w:p w14:paraId="727ECF9C" w14:textId="77777777" w:rsidR="00064C7D" w:rsidRDefault="0006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B1AE" w14:textId="1257A348" w:rsidR="00F440A9" w:rsidRPr="000F7672" w:rsidRDefault="00B15DA3" w:rsidP="000F76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460"/>
      </w:tabs>
      <w:ind w:right="45"/>
      <w:rPr>
        <w:rFonts w:ascii="Book Antiqua" w:eastAsia="Book Antiqua" w:hAnsi="Book Antiqua" w:cs="Book Antiqua"/>
        <w:color w:val="000000"/>
        <w:lang w:val="id-ID"/>
      </w:rPr>
    </w:pPr>
    <w:r>
      <w:rPr>
        <w:rFonts w:ascii="Book Antiqua" w:eastAsia="Book Antiqua" w:hAnsi="Book Antiqua" w:cs="Book Antiqua"/>
        <w:b/>
        <w:color w:val="000000"/>
      </w:rPr>
      <w:t xml:space="preserve">Author: </w:t>
    </w:r>
    <w:r w:rsidR="00656C9C">
      <w:rPr>
        <w:rFonts w:ascii="Book Antiqua" w:eastAsia="Book Antiqua" w:hAnsi="Book Antiqua" w:cs="Book Antiqua"/>
        <w:b/>
        <w:i/>
        <w:color w:val="000000"/>
        <w:lang w:val="id-ID"/>
      </w:rPr>
      <w:t>Erin Nur Putriani</w:t>
    </w:r>
    <w:r>
      <w:rPr>
        <w:rFonts w:ascii="Book Antiqua" w:eastAsia="Book Antiqua" w:hAnsi="Book Antiqua" w:cs="Book Antiqua"/>
        <w:b/>
        <w:i/>
        <w:color w:val="000000"/>
      </w:rPr>
      <w:t xml:space="preserve">, </w:t>
    </w:r>
    <w:r w:rsidR="00656C9C">
      <w:rPr>
        <w:rFonts w:ascii="Book Antiqua" w:eastAsia="Book Antiqua" w:hAnsi="Book Antiqua" w:cs="Book Antiqua"/>
        <w:b/>
        <w:i/>
        <w:color w:val="000000"/>
        <w:lang w:val="id-ID"/>
      </w:rPr>
      <w:t>Intan Nurul Awwaliyah</w:t>
    </w:r>
    <w:r w:rsidR="000F7672">
      <w:rPr>
        <w:rFonts w:ascii="Book Antiqua" w:eastAsia="Book Antiqua" w:hAnsi="Book Antiqua" w:cs="Book Antiqua"/>
        <w:b/>
        <w:i/>
        <w:color w:val="000000"/>
        <w:lang w:val="id-I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5E85" w14:textId="1457B32C" w:rsidR="00F00B4D" w:rsidRPr="00F00B4D" w:rsidRDefault="004D24C2" w:rsidP="00F00B4D">
    <w:pPr>
      <w:pStyle w:val="Title"/>
      <w:jc w:val="both"/>
      <w:rPr>
        <w:rFonts w:ascii="Book Antiqua" w:hAnsi="Book Antiqua" w:cstheme="majorBidi"/>
        <w:b w:val="0"/>
        <w:bCs w:val="0"/>
        <w:sz w:val="20"/>
        <w:szCs w:val="20"/>
      </w:rPr>
    </w:pPr>
    <w:r>
      <w:rPr>
        <w:rFonts w:ascii="Book Antiqua" w:hAnsi="Book Antiqua" w:cstheme="majorBidi"/>
        <w:b w:val="0"/>
        <w:bCs w:val="0"/>
        <w:sz w:val="20"/>
        <w:szCs w:val="20"/>
      </w:rPr>
      <w:t xml:space="preserve">Title: </w:t>
    </w:r>
    <w:r w:rsidR="00F00B4D" w:rsidRPr="00F00B4D">
      <w:rPr>
        <w:rFonts w:ascii="Book Antiqua" w:hAnsi="Book Antiqua" w:cstheme="majorBidi"/>
        <w:b w:val="0"/>
        <w:bCs w:val="0"/>
        <w:sz w:val="20"/>
        <w:szCs w:val="20"/>
      </w:rPr>
      <w:t xml:space="preserve">Pengaruh Kualitas Pelayanan </w:t>
    </w:r>
    <w:r w:rsidR="00F00B4D">
      <w:rPr>
        <w:rFonts w:ascii="Book Antiqua" w:hAnsi="Book Antiqua" w:cstheme="majorBidi"/>
        <w:b w:val="0"/>
        <w:bCs w:val="0"/>
        <w:sz w:val="20"/>
        <w:szCs w:val="20"/>
      </w:rPr>
      <w:t>d</w:t>
    </w:r>
    <w:r w:rsidR="00F00B4D" w:rsidRPr="00F00B4D">
      <w:rPr>
        <w:rFonts w:ascii="Book Antiqua" w:hAnsi="Book Antiqua" w:cstheme="majorBidi"/>
        <w:b w:val="0"/>
        <w:bCs w:val="0"/>
        <w:sz w:val="20"/>
        <w:szCs w:val="20"/>
      </w:rPr>
      <w:t>an Kepercayaan Terhadap Kepuasan Jemaah Umrah Di P</w:t>
    </w:r>
    <w:r w:rsidR="00F00B4D">
      <w:rPr>
        <w:rFonts w:ascii="Book Antiqua" w:hAnsi="Book Antiqua" w:cstheme="majorBidi"/>
        <w:b w:val="0"/>
        <w:bCs w:val="0"/>
        <w:sz w:val="20"/>
        <w:szCs w:val="20"/>
      </w:rPr>
      <w:t>T</w:t>
    </w:r>
    <w:r w:rsidR="00F00B4D" w:rsidRPr="00F00B4D">
      <w:rPr>
        <w:rFonts w:ascii="Book Antiqua" w:hAnsi="Book Antiqua" w:cstheme="majorBidi"/>
        <w:b w:val="0"/>
        <w:bCs w:val="0"/>
        <w:sz w:val="20"/>
        <w:szCs w:val="20"/>
      </w:rPr>
      <w:t>. Qiblatain Safarina Bakti</w:t>
    </w:r>
  </w:p>
  <w:p w14:paraId="1A066181" w14:textId="77777777" w:rsidR="00F440A9" w:rsidRPr="00F00B4D" w:rsidRDefault="00F440A9" w:rsidP="00F00B4D">
    <w:pPr>
      <w:pStyle w:val="Header"/>
      <w:rPr>
        <w:rFonts w:eastAsia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8DFC" w14:textId="6DB5A235" w:rsidR="00FD2025" w:rsidRPr="00616AE7" w:rsidRDefault="00503097" w:rsidP="00FD2025">
    <w:pPr>
      <w:pStyle w:val="Header"/>
      <w:tabs>
        <w:tab w:val="clear" w:pos="8640"/>
        <w:tab w:val="right" w:pos="8460"/>
      </w:tabs>
      <w:ind w:right="45"/>
      <w:rPr>
        <w:rFonts w:ascii="Book Antiqua" w:hAnsi="Book Antiqua"/>
      </w:rPr>
    </w:pPr>
    <w:r w:rsidRPr="00503097">
      <w:rPr>
        <w:rFonts w:ascii="Book Antiqua" w:hAnsi="Book Antiqua"/>
        <w:b/>
      </w:rPr>
      <w:t xml:space="preserve">JSE: </w:t>
    </w:r>
    <w:proofErr w:type="spellStart"/>
    <w:r w:rsidRPr="00503097">
      <w:rPr>
        <w:rFonts w:ascii="Book Antiqua" w:hAnsi="Book Antiqua"/>
        <w:b/>
      </w:rPr>
      <w:t>Jurnal</w:t>
    </w:r>
    <w:proofErr w:type="spellEnd"/>
    <w:r w:rsidRPr="00503097">
      <w:rPr>
        <w:rFonts w:ascii="Book Antiqua" w:hAnsi="Book Antiqua"/>
        <w:b/>
      </w:rPr>
      <w:t xml:space="preserve"> Sharia </w:t>
    </w:r>
    <w:proofErr w:type="spellStart"/>
    <w:r w:rsidRPr="00503097">
      <w:rPr>
        <w:rFonts w:ascii="Book Antiqua" w:hAnsi="Book Antiqua"/>
        <w:b/>
      </w:rPr>
      <w:t>Economica</w:t>
    </w:r>
    <w:proofErr w:type="spellEnd"/>
    <w:r w:rsidRPr="00503097">
      <w:rPr>
        <w:rFonts w:ascii="Book Antiqua" w:hAnsi="Book Antiqua"/>
        <w:b/>
      </w:rPr>
      <w:t xml:space="preserve">           </w:t>
    </w:r>
    <w:r w:rsidR="00FD2025">
      <w:rPr>
        <w:rFonts w:ascii="Book Antiqua" w:hAnsi="Book Antiqua"/>
        <w:b/>
      </w:rPr>
      <w:tab/>
    </w:r>
  </w:p>
  <w:p w14:paraId="6B8C8203" w14:textId="79D93932" w:rsidR="000F7672" w:rsidRPr="000F7672" w:rsidRDefault="00503097" w:rsidP="000F7672">
    <w:pPr>
      <w:pStyle w:val="Header"/>
      <w:tabs>
        <w:tab w:val="right" w:pos="8460"/>
      </w:tabs>
      <w:ind w:right="45"/>
      <w:rPr>
        <w:rFonts w:ascii="Book Antiqua" w:hAnsi="Book Antiqua"/>
        <w:lang w:val="id-ID"/>
      </w:rPr>
    </w:pPr>
    <w:r w:rsidRPr="00503097">
      <w:rPr>
        <w:rFonts w:ascii="Book Antiqua" w:hAnsi="Book Antiqua"/>
      </w:rPr>
      <w:t xml:space="preserve">JSE, Volume </w:t>
    </w:r>
    <w:r w:rsidR="004D24C2">
      <w:rPr>
        <w:rFonts w:ascii="Book Antiqua" w:hAnsi="Book Antiqua"/>
        <w:lang w:val="id-ID"/>
      </w:rPr>
      <w:t>5</w:t>
    </w:r>
    <w:r w:rsidRPr="00503097">
      <w:rPr>
        <w:rFonts w:ascii="Book Antiqua" w:hAnsi="Book Antiqua"/>
      </w:rPr>
      <w:t xml:space="preserve"> </w:t>
    </w:r>
    <w:proofErr w:type="spellStart"/>
    <w:r w:rsidRPr="00503097">
      <w:rPr>
        <w:rFonts w:ascii="Book Antiqua" w:hAnsi="Book Antiqua"/>
      </w:rPr>
      <w:t>Nomor</w:t>
    </w:r>
    <w:proofErr w:type="spellEnd"/>
    <w:r w:rsidRPr="00503097">
      <w:rPr>
        <w:rFonts w:ascii="Book Antiqua" w:hAnsi="Book Antiqua"/>
      </w:rPr>
      <w:t xml:space="preserve"> 1, </w:t>
    </w:r>
    <w:proofErr w:type="spellStart"/>
    <w:r w:rsidRPr="00503097">
      <w:rPr>
        <w:rFonts w:ascii="Book Antiqua" w:hAnsi="Book Antiqua"/>
      </w:rPr>
      <w:t>Januari</w:t>
    </w:r>
    <w:proofErr w:type="spellEnd"/>
    <w:r w:rsidRPr="00503097">
      <w:rPr>
        <w:rFonts w:ascii="Book Antiqua" w:hAnsi="Book Antiqua"/>
      </w:rPr>
      <w:t xml:space="preserve"> </w:t>
    </w:r>
    <w:proofErr w:type="gramStart"/>
    <w:r w:rsidRPr="00503097">
      <w:rPr>
        <w:rFonts w:ascii="Book Antiqua" w:hAnsi="Book Antiqua"/>
      </w:rPr>
      <w:t>202</w:t>
    </w:r>
    <w:r w:rsidR="004D24C2">
      <w:rPr>
        <w:rFonts w:ascii="Book Antiqua" w:hAnsi="Book Antiqua"/>
        <w:lang w:val="id-ID"/>
      </w:rPr>
      <w:t>6</w:t>
    </w:r>
    <w:r w:rsidR="00FD2025" w:rsidRPr="00616AE7">
      <w:rPr>
        <w:rFonts w:ascii="Book Antiqua" w:hAnsi="Book Antiqua"/>
      </w:rPr>
      <w:t xml:space="preserve">,  </w:t>
    </w:r>
    <w:r w:rsidR="00FD2025">
      <w:rPr>
        <w:rFonts w:ascii="Book Antiqua" w:hAnsi="Book Antiqua"/>
      </w:rPr>
      <w:tab/>
    </w:r>
    <w:proofErr w:type="gramEnd"/>
    <w:r w:rsidR="00FD2025" w:rsidRPr="00616AE7">
      <w:rPr>
        <w:rFonts w:ascii="Book Antiqua" w:hAnsi="Book Antiqua"/>
      </w:rPr>
      <w:t xml:space="preserve">DOI: </w:t>
    </w:r>
    <w:hyperlink r:id="rId1" w:history="1">
      <w:r w:rsidR="000F7672" w:rsidRPr="006414E6">
        <w:rPr>
          <w:rStyle w:val="Hyperlink"/>
        </w:rPr>
        <w:t>https://doi.org/10.46773/jse.v4i1</w:t>
      </w:r>
    </w:hyperlink>
    <w:r w:rsidR="000F7672">
      <w:rPr>
        <w:rFonts w:ascii="Book Antiqua" w:hAnsi="Book Antiqua"/>
        <w:lang w:val="id-ID"/>
      </w:rPr>
      <w:t xml:space="preserve"> </w:t>
    </w:r>
  </w:p>
  <w:p w14:paraId="184F827F" w14:textId="20A30506" w:rsidR="00FD2025" w:rsidRPr="00A13B45" w:rsidRDefault="00503097" w:rsidP="00503097">
    <w:pPr>
      <w:pStyle w:val="Header"/>
      <w:tabs>
        <w:tab w:val="right" w:pos="8460"/>
      </w:tabs>
      <w:ind w:right="45"/>
      <w:rPr>
        <w:rFonts w:ascii="Book Antiqua" w:hAnsi="Book Antiqua"/>
      </w:rPr>
    </w:pPr>
    <w:r w:rsidRPr="00503097">
      <w:rPr>
        <w:rFonts w:ascii="Book Antiqua" w:hAnsi="Book Antiqua"/>
        <w:iCs/>
      </w:rPr>
      <w:t>e-ISSN 2828-4585</w:t>
    </w:r>
    <w:r w:rsidR="00FD2025" w:rsidRPr="00616AE7">
      <w:rPr>
        <w:rFonts w:ascii="Book Antiqua" w:hAnsi="Book Antiqua"/>
        <w:iCs/>
      </w:rPr>
      <w:t xml:space="preserve">   </w:t>
    </w:r>
    <w:r w:rsidRPr="00503097">
      <w:rPr>
        <w:rFonts w:ascii="Book Antiqua" w:hAnsi="Book Antiqua"/>
        <w:iCs/>
      </w:rPr>
      <w:t>p-ISSN 2828-5514</w:t>
    </w:r>
  </w:p>
  <w:p w14:paraId="4CF78D04" w14:textId="7090B56D" w:rsidR="00F440A9" w:rsidRPr="00FD2025" w:rsidRDefault="00FD2025" w:rsidP="00FD20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460"/>
      </w:tabs>
      <w:ind w:right="45"/>
      <w:rPr>
        <w:rFonts w:ascii="Book Antiqua" w:eastAsia="Book Antiqua" w:hAnsi="Book Antiqua" w:cs="Book Antiqua"/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AD1"/>
    <w:multiLevelType w:val="hybridMultilevel"/>
    <w:tmpl w:val="27DEC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AD9"/>
    <w:multiLevelType w:val="multilevel"/>
    <w:tmpl w:val="C6D8D2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5F46"/>
    <w:multiLevelType w:val="multilevel"/>
    <w:tmpl w:val="9ED04338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0F20DB"/>
    <w:multiLevelType w:val="hybridMultilevel"/>
    <w:tmpl w:val="4134F8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251DBF"/>
    <w:multiLevelType w:val="hybridMultilevel"/>
    <w:tmpl w:val="CE8A2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033F6"/>
    <w:multiLevelType w:val="hybridMultilevel"/>
    <w:tmpl w:val="6A1C1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255F3"/>
    <w:multiLevelType w:val="multilevel"/>
    <w:tmpl w:val="2FB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A1EB6"/>
    <w:multiLevelType w:val="multilevel"/>
    <w:tmpl w:val="E36A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E1AE1"/>
    <w:multiLevelType w:val="hybridMultilevel"/>
    <w:tmpl w:val="AC8E66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F6D6020"/>
    <w:multiLevelType w:val="multilevel"/>
    <w:tmpl w:val="D3F8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0A9"/>
    <w:rsid w:val="00064C7D"/>
    <w:rsid w:val="000B69E5"/>
    <w:rsid w:val="000B74EF"/>
    <w:rsid w:val="000F7672"/>
    <w:rsid w:val="0015502C"/>
    <w:rsid w:val="001949C6"/>
    <w:rsid w:val="001C261C"/>
    <w:rsid w:val="001D31E0"/>
    <w:rsid w:val="00212168"/>
    <w:rsid w:val="002278C1"/>
    <w:rsid w:val="00246ECB"/>
    <w:rsid w:val="00276976"/>
    <w:rsid w:val="002B0596"/>
    <w:rsid w:val="002B085C"/>
    <w:rsid w:val="003279F0"/>
    <w:rsid w:val="003332EC"/>
    <w:rsid w:val="0034665A"/>
    <w:rsid w:val="00366557"/>
    <w:rsid w:val="00380CC1"/>
    <w:rsid w:val="00393C4D"/>
    <w:rsid w:val="003972E1"/>
    <w:rsid w:val="003B2DA6"/>
    <w:rsid w:val="003B481F"/>
    <w:rsid w:val="0041082E"/>
    <w:rsid w:val="004349BE"/>
    <w:rsid w:val="004D24C2"/>
    <w:rsid w:val="004F25D3"/>
    <w:rsid w:val="00503097"/>
    <w:rsid w:val="00537B52"/>
    <w:rsid w:val="005714B3"/>
    <w:rsid w:val="00582B4A"/>
    <w:rsid w:val="005962BB"/>
    <w:rsid w:val="005E1CC0"/>
    <w:rsid w:val="005F1667"/>
    <w:rsid w:val="005F6D9E"/>
    <w:rsid w:val="00656C9C"/>
    <w:rsid w:val="0067223F"/>
    <w:rsid w:val="00672934"/>
    <w:rsid w:val="006A4BEF"/>
    <w:rsid w:val="006F14A6"/>
    <w:rsid w:val="006F3364"/>
    <w:rsid w:val="007F0ADD"/>
    <w:rsid w:val="00820F0D"/>
    <w:rsid w:val="008261DF"/>
    <w:rsid w:val="00877F5B"/>
    <w:rsid w:val="008D29FE"/>
    <w:rsid w:val="008F68EA"/>
    <w:rsid w:val="00937BB5"/>
    <w:rsid w:val="009D2CF9"/>
    <w:rsid w:val="009F5A98"/>
    <w:rsid w:val="00A16D14"/>
    <w:rsid w:val="00A20041"/>
    <w:rsid w:val="00A87482"/>
    <w:rsid w:val="00AB2020"/>
    <w:rsid w:val="00AD7AA3"/>
    <w:rsid w:val="00AF4BBC"/>
    <w:rsid w:val="00B15DA3"/>
    <w:rsid w:val="00B6194D"/>
    <w:rsid w:val="00B66CD6"/>
    <w:rsid w:val="00BC1B51"/>
    <w:rsid w:val="00C030A3"/>
    <w:rsid w:val="00C24A78"/>
    <w:rsid w:val="00CF09AE"/>
    <w:rsid w:val="00CF3005"/>
    <w:rsid w:val="00D02E24"/>
    <w:rsid w:val="00D52105"/>
    <w:rsid w:val="00D85550"/>
    <w:rsid w:val="00DD4939"/>
    <w:rsid w:val="00E02B56"/>
    <w:rsid w:val="00E364B0"/>
    <w:rsid w:val="00E37D3A"/>
    <w:rsid w:val="00E767F0"/>
    <w:rsid w:val="00EA1945"/>
    <w:rsid w:val="00EB0153"/>
    <w:rsid w:val="00F00B4D"/>
    <w:rsid w:val="00F145C3"/>
    <w:rsid w:val="00F16BE7"/>
    <w:rsid w:val="00F440A9"/>
    <w:rsid w:val="00F75708"/>
    <w:rsid w:val="00F94A1D"/>
    <w:rsid w:val="00FD202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6920"/>
  <w15:docId w15:val="{0DE7F76F-BA16-4BBA-86C4-664F4FB5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873B6"/>
    <w:pPr>
      <w:jc w:val="center"/>
    </w:pPr>
    <w:rPr>
      <w:b/>
      <w:bCs/>
      <w:sz w:val="28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rsid w:val="008873B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Hyperlink">
    <w:name w:val="Hyperlink"/>
    <w:uiPriority w:val="99"/>
    <w:rsid w:val="008873B6"/>
    <w:rPr>
      <w:color w:val="0000FF"/>
      <w:u w:val="single"/>
    </w:rPr>
  </w:style>
  <w:style w:type="paragraph" w:styleId="Header">
    <w:name w:val="header"/>
    <w:basedOn w:val="Normal"/>
    <w:link w:val="HeaderChar"/>
    <w:rsid w:val="008873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73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87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873B6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8873B6"/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TitleChar">
    <w:name w:val="Title Char"/>
    <w:basedOn w:val="DefaultParagraphFont"/>
    <w:link w:val="Title"/>
    <w:rsid w:val="008873B6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ext">
    <w:name w:val="Text"/>
    <w:basedOn w:val="Normal"/>
    <w:rsid w:val="008873B6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character" w:customStyle="1" w:styleId="longtext">
    <w:name w:val="long_text"/>
    <w:basedOn w:val="DefaultParagraphFont"/>
    <w:rsid w:val="008873B6"/>
  </w:style>
  <w:style w:type="character" w:customStyle="1" w:styleId="apple-converted-space">
    <w:name w:val="apple-converted-space"/>
    <w:basedOn w:val="DefaultParagraphFont"/>
    <w:rsid w:val="008873B6"/>
  </w:style>
  <w:style w:type="character" w:customStyle="1" w:styleId="hps">
    <w:name w:val="hps"/>
    <w:basedOn w:val="DefaultParagraphFont"/>
    <w:rsid w:val="008873B6"/>
  </w:style>
  <w:style w:type="character" w:customStyle="1" w:styleId="InternetLink">
    <w:name w:val="Internet Link"/>
    <w:uiPriority w:val="99"/>
    <w:unhideWhenUsed/>
    <w:rsid w:val="008873B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B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7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7124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D74813"/>
    <w:pPr>
      <w:spacing w:line="480" w:lineRule="auto"/>
      <w:ind w:left="720" w:hanging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E3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351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51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4351A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lishlah13authornames">
    <w:name w:val="Alishlah_1.3_authornames"/>
    <w:basedOn w:val="Normal"/>
    <w:next w:val="Normal"/>
    <w:qFormat/>
    <w:rsid w:val="00C030A3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Cs w:val="22"/>
      <w:lang w:eastAsia="de-DE" w:bidi="en-US"/>
    </w:rPr>
  </w:style>
  <w:style w:type="paragraph" w:customStyle="1" w:styleId="Alishlah16affiliation">
    <w:name w:val="Alishlah_1.6_affiliation"/>
    <w:basedOn w:val="Normal"/>
    <w:qFormat/>
    <w:rsid w:val="00C030A3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styleId="ListParagraph">
    <w:name w:val="List Paragraph"/>
    <w:aliases w:val="Body of text,List Paragraph1,List Paragraph Char Char Char,List Paragraph Char Char,Medium Grid 1 - Accent 21,Body of text+1,Body of text+2,Body of text+3,List Paragraph11"/>
    <w:basedOn w:val="Normal"/>
    <w:link w:val="ListParagraphChar"/>
    <w:uiPriority w:val="34"/>
    <w:qFormat/>
    <w:rsid w:val="00B66C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667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List Paragraph1 Char,List Paragraph Char Char Char Char,List Paragraph Char Char Char1,Medium Grid 1 - Accent 21 Char,Body of text+1 Char,Body of text+2 Char,Body of text+3 Char,List Paragraph11 Char"/>
    <w:link w:val="ListParagraph"/>
    <w:uiPriority w:val="34"/>
    <w:locked/>
    <w:rsid w:val="00656C9C"/>
  </w:style>
  <w:style w:type="paragraph" w:styleId="NormalWeb">
    <w:name w:val="Normal (Web)"/>
    <w:basedOn w:val="Normal"/>
    <w:uiPriority w:val="99"/>
    <w:semiHidden/>
    <w:unhideWhenUsed/>
    <w:rsid w:val="00937B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riani.erin@gmail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dx.doi.org/10.2307/125230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arl.ridwaninstitute.co.id/index.php/ar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4018/978-1-5225-2796-1.CH0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61166/rihlah.v2i1.24" TargetMode="External"/><Relationship Id="rId23" Type="http://schemas.openxmlformats.org/officeDocument/2006/relationships/footer" Target="footer2.xml"/><Relationship Id="rId10" Type="http://schemas.openxmlformats.org/officeDocument/2006/relationships/hyperlink" Target="mailto:putriani.erin@gmail.com" TargetMode="External"/><Relationship Id="rId19" Type="http://schemas.openxmlformats.org/officeDocument/2006/relationships/hyperlink" Target="https://doi.org/10.32890/ijib2022.7.2.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.awwaliyah.feb@unej.ac.id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6773/jse.v4i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ce7672yHX4AsvsZxQcONdO3zHw==">AMUW2mWXr33Xt2haFp3CS+zuU3YiWfO4a6JsG2UdWcXiFsgASyXMJ0CLlAf60rVUq7EgpqKkx3tPYQVpWFtOwYsjK3XoKHdNIAliolkOuNKadTDWts4HqnQ=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15</Pages>
  <Words>4670</Words>
  <Characters>26621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 User</cp:lastModifiedBy>
  <cp:revision>59</cp:revision>
  <cp:lastPrinted>2025-12-10T07:05:00Z</cp:lastPrinted>
  <dcterms:created xsi:type="dcterms:W3CDTF">2020-02-18T05:43:00Z</dcterms:created>
  <dcterms:modified xsi:type="dcterms:W3CDTF">2025-12-10T07:07:00Z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zotero-version="6.0.4"&gt;&lt;session id="cTe1ahzK"/&gt;&lt;style id="http://www.zotero.org/styles/apa-6th-edition" locale="en-GB" hasBibliography="1" bibliographyStyleHasBeenSet="1"/&gt;&lt;prefs&gt;&lt;pref name="fieldType" value="Field"/&gt;&lt;/prefs&gt;&lt;/data&gt;</vt:lpwstr>
  </property>
  <property fmtid="{D5CDD505-2E9C-101B-9397-08002B2CF9AE}" pid="3" name="GrammarlyDocumentId">
    <vt:lpwstr>ee822c27529a2c144d7d4e0b152130934f6817225f719fa710558fc437376e7e</vt:lpwstr>
  </property>
</Properties>
</file>