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FDBD" w14:textId="77777777" w:rsidR="00F440A9" w:rsidRDefault="00F440A9">
      <w:pPr>
        <w:jc w:val="center"/>
        <w:rPr>
          <w:b/>
          <w:color w:val="000000"/>
          <w:sz w:val="28"/>
          <w:szCs w:val="28"/>
        </w:rPr>
      </w:pPr>
    </w:p>
    <w:p w14:paraId="0FCED154" w14:textId="4BF44A7A" w:rsidR="000C4979" w:rsidRPr="000C4979" w:rsidRDefault="00461A20" w:rsidP="000C4979">
      <w:pPr>
        <w:jc w:val="both"/>
        <w:rPr>
          <w:rFonts w:ascii="Book Antiqua" w:eastAsia="Book Antiqua" w:hAnsi="Book Antiqua" w:cs="Book Antiqua"/>
          <w:b/>
          <w:sz w:val="28"/>
          <w:szCs w:val="28"/>
        </w:rPr>
      </w:pPr>
      <w:bookmarkStart w:id="0" w:name="_Hlk215944851"/>
      <w:r w:rsidRPr="000C4979">
        <w:rPr>
          <w:rFonts w:ascii="Book Antiqua" w:eastAsia="Book Antiqua" w:hAnsi="Book Antiqua" w:cs="Book Antiqua"/>
          <w:b/>
          <w:sz w:val="32"/>
          <w:szCs w:val="32"/>
        </w:rPr>
        <w:t xml:space="preserve">POTENSI SENGKETA DALAM PENGADAAN </w:t>
      </w:r>
      <w:r w:rsidRPr="000C4979">
        <w:rPr>
          <w:rFonts w:ascii="Book Antiqua" w:eastAsia="Book Antiqua" w:hAnsi="Book Antiqua" w:cs="Book Antiqua"/>
          <w:b/>
          <w:i/>
          <w:sz w:val="32"/>
          <w:szCs w:val="32"/>
        </w:rPr>
        <w:t>FOOD TRAY</w:t>
      </w:r>
      <w:r w:rsidRPr="000C4979">
        <w:rPr>
          <w:rFonts w:ascii="Book Antiqua" w:eastAsia="Book Antiqua" w:hAnsi="Book Antiqua" w:cs="Book Antiqua"/>
          <w:b/>
          <w:sz w:val="32"/>
          <w:szCs w:val="32"/>
        </w:rPr>
        <w:t xml:space="preserve"> IMPOR PROGRAM MAKAN BERGIZI GRATIS (MBG): </w:t>
      </w:r>
      <w:r w:rsidRPr="000C4979">
        <w:rPr>
          <w:rFonts w:ascii="Book Antiqua" w:eastAsia="Book Antiqua" w:hAnsi="Book Antiqua" w:cs="Book Antiqua"/>
          <w:b/>
          <w:sz w:val="28"/>
          <w:szCs w:val="28"/>
        </w:rPr>
        <w:t>TINJAUAN ARBITRASE SYARI'AH TERHADAP KEHALALAN DAN ETIKA BISNIS</w:t>
      </w:r>
      <w:bookmarkEnd w:id="0"/>
    </w:p>
    <w:p w14:paraId="3BACEB14" w14:textId="77777777" w:rsidR="00C030A3" w:rsidRDefault="00C030A3" w:rsidP="00C030A3">
      <w:pPr>
        <w:rPr>
          <w:rFonts w:ascii="Book Antiqua" w:hAnsi="Book Antiqua" w:cstheme="majorBidi"/>
          <w:b/>
          <w:bCs/>
          <w:sz w:val="22"/>
          <w:szCs w:val="22"/>
          <w:lang w:val="id-ID"/>
        </w:rPr>
      </w:pPr>
    </w:p>
    <w:p w14:paraId="6D014FCC" w14:textId="7CE10187" w:rsidR="000C4979" w:rsidRPr="00EF3111" w:rsidRDefault="000C4979" w:rsidP="000C4979">
      <w:pPr>
        <w:ind w:right="49"/>
        <w:rPr>
          <w:rFonts w:ascii="Book Antiqua" w:eastAsia="Book Antiqua" w:hAnsi="Book Antiqua" w:cs="Book Antiqua"/>
          <w:b/>
          <w:color w:val="404040"/>
          <w:sz w:val="24"/>
          <w:szCs w:val="24"/>
        </w:rPr>
      </w:pPr>
      <w:bookmarkStart w:id="1" w:name="_Hlk215944864"/>
      <w:proofErr w:type="spellStart"/>
      <w:r w:rsidRPr="007B7600">
        <w:rPr>
          <w:rFonts w:ascii="Book Antiqua" w:eastAsia="Book Antiqua" w:hAnsi="Book Antiqua" w:cs="Book Antiqua"/>
          <w:b/>
          <w:sz w:val="22"/>
          <w:szCs w:val="22"/>
        </w:rPr>
        <w:t>Zahrotul</w:t>
      </w:r>
      <w:proofErr w:type="spellEnd"/>
      <w:r w:rsidRPr="007B7600">
        <w:rPr>
          <w:rFonts w:ascii="Book Antiqua" w:eastAsia="Book Antiqua" w:hAnsi="Book Antiqua" w:cs="Book Antiqua"/>
          <w:b/>
          <w:sz w:val="22"/>
          <w:szCs w:val="22"/>
        </w:rPr>
        <w:t xml:space="preserve"> Laila</w:t>
      </w:r>
      <w:r w:rsidR="007B7600">
        <w:rPr>
          <w:rFonts w:ascii="Book Antiqua" w:eastAsia="Book Antiqua" w:hAnsi="Book Antiqua" w:cs="Book Antiqua"/>
          <w:b/>
          <w:sz w:val="22"/>
          <w:szCs w:val="22"/>
          <w:vertAlign w:val="superscript"/>
        </w:rPr>
        <w:t>1</w:t>
      </w:r>
      <w:r w:rsidRPr="007B7600">
        <w:rPr>
          <w:rFonts w:ascii="Book Antiqua" w:eastAsia="Book Antiqua" w:hAnsi="Book Antiqua" w:cs="Book Antiqua"/>
          <w:b/>
          <w:sz w:val="22"/>
          <w:szCs w:val="22"/>
        </w:rPr>
        <w:t xml:space="preserve">, </w:t>
      </w:r>
      <w:proofErr w:type="spellStart"/>
      <w:r w:rsidRPr="007B7600">
        <w:rPr>
          <w:rFonts w:ascii="Book Antiqua" w:eastAsia="Book Antiqua" w:hAnsi="Book Antiqua" w:cs="Book Antiqua"/>
          <w:b/>
          <w:sz w:val="22"/>
          <w:szCs w:val="22"/>
        </w:rPr>
        <w:t>Moh</w:t>
      </w:r>
      <w:proofErr w:type="spellEnd"/>
      <w:r w:rsidRPr="007B7600">
        <w:rPr>
          <w:rFonts w:ascii="Book Antiqua" w:eastAsia="Book Antiqua" w:hAnsi="Book Antiqua" w:cs="Book Antiqua"/>
          <w:b/>
          <w:sz w:val="22"/>
          <w:szCs w:val="22"/>
        </w:rPr>
        <w:t>. Humaidi</w:t>
      </w:r>
      <w:r w:rsidR="007B7600">
        <w:rPr>
          <w:rFonts w:ascii="Book Antiqua" w:eastAsia="Book Antiqua" w:hAnsi="Book Antiqua" w:cs="Book Antiqua"/>
          <w:b/>
          <w:sz w:val="22"/>
          <w:szCs w:val="22"/>
          <w:vertAlign w:val="superscript"/>
        </w:rPr>
        <w:t>2</w:t>
      </w:r>
      <w:r w:rsidRPr="007B7600">
        <w:rPr>
          <w:rFonts w:ascii="Book Antiqua" w:eastAsia="Book Antiqua" w:hAnsi="Book Antiqua" w:cs="Book Antiqua"/>
          <w:b/>
          <w:sz w:val="22"/>
          <w:szCs w:val="22"/>
        </w:rPr>
        <w:t>, Erie Hariyanto</w:t>
      </w:r>
      <w:r w:rsidR="007B7600">
        <w:rPr>
          <w:rFonts w:ascii="Book Antiqua" w:eastAsia="Book Antiqua" w:hAnsi="Book Antiqua" w:cs="Book Antiqua"/>
          <w:b/>
          <w:sz w:val="22"/>
          <w:szCs w:val="22"/>
          <w:vertAlign w:val="superscript"/>
        </w:rPr>
        <w:t>3</w:t>
      </w:r>
      <w:r w:rsidRPr="007B7600">
        <w:rPr>
          <w:rFonts w:ascii="Book Antiqua" w:eastAsia="Book Antiqua" w:hAnsi="Book Antiqua" w:cs="Book Antiqua"/>
          <w:b/>
          <w:sz w:val="22"/>
          <w:szCs w:val="22"/>
        </w:rPr>
        <w:t>, Rudy Haryanto</w:t>
      </w:r>
      <w:r w:rsidR="007B7600">
        <w:rPr>
          <w:rFonts w:ascii="Book Antiqua" w:eastAsia="Book Antiqua" w:hAnsi="Book Antiqua" w:cs="Book Antiqua"/>
          <w:b/>
          <w:sz w:val="22"/>
          <w:szCs w:val="22"/>
          <w:vertAlign w:val="superscript"/>
        </w:rPr>
        <w:t>4</w:t>
      </w:r>
      <w:r w:rsidRPr="007B7600">
        <w:rPr>
          <w:rFonts w:ascii="Book Antiqua" w:eastAsia="Book Antiqua" w:hAnsi="Book Antiqua" w:cs="Book Antiqua"/>
          <w:b/>
          <w:sz w:val="22"/>
          <w:szCs w:val="22"/>
        </w:rPr>
        <w:t>, Fadllan</w:t>
      </w:r>
      <w:bookmarkEnd w:id="1"/>
      <w:r w:rsidR="00C026C0">
        <w:rPr>
          <w:rFonts w:ascii="Book Antiqua" w:eastAsia="Book Antiqua" w:hAnsi="Book Antiqua" w:cs="Book Antiqua"/>
          <w:b/>
          <w:sz w:val="22"/>
          <w:szCs w:val="22"/>
          <w:vertAlign w:val="superscript"/>
        </w:rPr>
        <w:t>5</w:t>
      </w:r>
      <w:r w:rsidRPr="007B7600">
        <w:rPr>
          <w:rFonts w:ascii="Book Antiqua" w:eastAsia="Book Antiqua" w:hAnsi="Book Antiqua" w:cs="Book Antiqua"/>
          <w:b/>
          <w:sz w:val="22"/>
          <w:szCs w:val="22"/>
        </w:rPr>
        <w:t>.</w:t>
      </w:r>
    </w:p>
    <w:p w14:paraId="2468C8AE" w14:textId="664D77C3" w:rsidR="00C030A3" w:rsidRDefault="00C030A3" w:rsidP="00874F2A">
      <w:pPr>
        <w:pStyle w:val="Alishlah16affiliation"/>
        <w:rPr>
          <w:color w:val="auto"/>
          <w:lang w:val="en-GB"/>
        </w:rPr>
      </w:pPr>
      <w:r w:rsidRPr="00A75CB1">
        <w:rPr>
          <w:color w:val="auto"/>
          <w:vertAlign w:val="superscript"/>
          <w:lang w:val="en-GB"/>
        </w:rPr>
        <w:t>1</w:t>
      </w:r>
      <w:r w:rsidRPr="00A75CB1">
        <w:rPr>
          <w:color w:val="auto"/>
          <w:lang w:val="en-GB"/>
        </w:rPr>
        <w:tab/>
      </w:r>
      <w:bookmarkStart w:id="2" w:name="_Hlk215944901"/>
      <w:r w:rsidR="000C4979">
        <w:rPr>
          <w:color w:val="auto"/>
          <w:lang w:val="en-GB"/>
        </w:rPr>
        <w:t xml:space="preserve">Universitas Islam Negeri Madura, </w:t>
      </w:r>
      <w:proofErr w:type="spellStart"/>
      <w:r w:rsidR="000C4979">
        <w:rPr>
          <w:color w:val="auto"/>
          <w:lang w:val="en-GB"/>
        </w:rPr>
        <w:t>Jawa</w:t>
      </w:r>
      <w:proofErr w:type="spellEnd"/>
      <w:r w:rsidR="000C4979">
        <w:rPr>
          <w:color w:val="auto"/>
          <w:lang w:val="en-GB"/>
        </w:rPr>
        <w:t xml:space="preserve"> Timur, Indonesia</w:t>
      </w:r>
      <w:bookmarkEnd w:id="2"/>
      <w:r w:rsidRPr="002B31FD">
        <w:rPr>
          <w:color w:val="auto"/>
          <w:lang w:val="en-GB"/>
        </w:rPr>
        <w:t xml:space="preserve">; </w:t>
      </w:r>
      <w:r w:rsidR="00874F2A" w:rsidRPr="00EF3111">
        <w:rPr>
          <w:rFonts w:eastAsia="Book Antiqua" w:cs="Book Antiqua"/>
          <w:iCs/>
          <w:color w:val="0000FF"/>
          <w:u w:val="single"/>
        </w:rPr>
        <w:t>hasanzahra283@gmail.com</w:t>
      </w:r>
    </w:p>
    <w:p w14:paraId="62E77C52" w14:textId="07CA10DD" w:rsidR="00C030A3" w:rsidRDefault="00C030A3" w:rsidP="00874F2A">
      <w:pPr>
        <w:pStyle w:val="Alishlah16affiliation"/>
        <w:rPr>
          <w:color w:val="auto"/>
          <w:lang w:val="en-GB"/>
        </w:rPr>
      </w:pPr>
      <w:r>
        <w:rPr>
          <w:color w:val="auto"/>
          <w:vertAlign w:val="superscript"/>
          <w:lang w:val="en-GB"/>
        </w:rPr>
        <w:t>2</w:t>
      </w:r>
      <w:r w:rsidRPr="00A75CB1">
        <w:rPr>
          <w:color w:val="auto"/>
          <w:lang w:val="en-GB"/>
        </w:rPr>
        <w:tab/>
      </w:r>
      <w:r w:rsidR="000C4979">
        <w:rPr>
          <w:color w:val="auto"/>
          <w:lang w:val="en-GB"/>
        </w:rPr>
        <w:t xml:space="preserve">Universitas Islam Negeri Madura, </w:t>
      </w:r>
      <w:proofErr w:type="spellStart"/>
      <w:r w:rsidR="000C4979">
        <w:rPr>
          <w:color w:val="auto"/>
          <w:lang w:val="en-GB"/>
        </w:rPr>
        <w:t>Jawa</w:t>
      </w:r>
      <w:proofErr w:type="spellEnd"/>
      <w:r w:rsidR="000C4979">
        <w:rPr>
          <w:color w:val="auto"/>
          <w:lang w:val="en-GB"/>
        </w:rPr>
        <w:t xml:space="preserve"> Timur, Indonesia</w:t>
      </w:r>
      <w:r w:rsidR="000C4979" w:rsidRPr="002B31FD">
        <w:rPr>
          <w:color w:val="auto"/>
          <w:lang w:val="en-GB"/>
        </w:rPr>
        <w:t xml:space="preserve">; </w:t>
      </w:r>
      <w:r w:rsidR="00874F2A" w:rsidRPr="00EF3111">
        <w:rPr>
          <w:rFonts w:eastAsia="Book Antiqua" w:cs="Book Antiqua"/>
          <w:iCs/>
          <w:color w:val="0000FF"/>
          <w:u w:val="single"/>
        </w:rPr>
        <w:t>mohhumaidi.27@gmail.com</w:t>
      </w:r>
    </w:p>
    <w:p w14:paraId="4571B0D9" w14:textId="344577E4" w:rsidR="00874F2A" w:rsidRPr="00874F2A" w:rsidRDefault="00C030A3" w:rsidP="00874F2A">
      <w:pPr>
        <w:pStyle w:val="Alishlah16affiliation"/>
        <w:rPr>
          <w:color w:val="0000FF"/>
          <w:u w:val="single"/>
        </w:rPr>
      </w:pPr>
      <w:r>
        <w:rPr>
          <w:color w:val="auto"/>
          <w:vertAlign w:val="superscript"/>
          <w:lang w:val="en-GB"/>
        </w:rPr>
        <w:t>3</w:t>
      </w:r>
      <w:r w:rsidRPr="00A75CB1">
        <w:rPr>
          <w:color w:val="auto"/>
          <w:lang w:val="en-GB"/>
        </w:rPr>
        <w:tab/>
      </w:r>
      <w:r w:rsidR="000C4979">
        <w:rPr>
          <w:color w:val="auto"/>
          <w:lang w:val="en-GB"/>
        </w:rPr>
        <w:t xml:space="preserve">Universitas Islam Negeri Madura, </w:t>
      </w:r>
      <w:proofErr w:type="spellStart"/>
      <w:r w:rsidR="000C4979">
        <w:rPr>
          <w:color w:val="auto"/>
          <w:lang w:val="en-GB"/>
        </w:rPr>
        <w:t>Jawa</w:t>
      </w:r>
      <w:proofErr w:type="spellEnd"/>
      <w:r w:rsidR="000C4979">
        <w:rPr>
          <w:color w:val="auto"/>
          <w:lang w:val="en-GB"/>
        </w:rPr>
        <w:t xml:space="preserve"> Timur, Indonesia</w:t>
      </w:r>
      <w:r w:rsidR="000C4979" w:rsidRPr="002B31FD">
        <w:rPr>
          <w:color w:val="auto"/>
          <w:lang w:val="en-GB"/>
        </w:rPr>
        <w:t xml:space="preserve">; </w:t>
      </w:r>
      <w:r w:rsidR="00874F2A" w:rsidRPr="00EF3111">
        <w:rPr>
          <w:rFonts w:eastAsia="Book Antiqua" w:cs="Book Antiqua"/>
          <w:iCs/>
          <w:color w:val="0000FF"/>
          <w:u w:val="single"/>
        </w:rPr>
        <w:t>erie@iainmadura.ac.id.com</w:t>
      </w:r>
    </w:p>
    <w:p w14:paraId="1579D20E" w14:textId="0AE53546" w:rsidR="000C4979" w:rsidRDefault="00C030A3" w:rsidP="00874F2A">
      <w:pPr>
        <w:pStyle w:val="Alishlah16affiliation"/>
        <w:rPr>
          <w:rStyle w:val="Hyperlink"/>
        </w:rPr>
      </w:pPr>
      <w:r>
        <w:rPr>
          <w:color w:val="auto"/>
          <w:vertAlign w:val="superscript"/>
          <w:lang w:val="en-GB"/>
        </w:rPr>
        <w:t>4</w:t>
      </w:r>
      <w:r w:rsidRPr="00A75CB1">
        <w:rPr>
          <w:color w:val="auto"/>
          <w:lang w:val="en-GB"/>
        </w:rPr>
        <w:tab/>
      </w:r>
      <w:r w:rsidR="000C4979">
        <w:rPr>
          <w:color w:val="auto"/>
          <w:lang w:val="en-GB"/>
        </w:rPr>
        <w:t xml:space="preserve">Universitas Islam Negeri Madura, </w:t>
      </w:r>
      <w:proofErr w:type="spellStart"/>
      <w:r w:rsidR="000C4979">
        <w:rPr>
          <w:color w:val="auto"/>
          <w:lang w:val="en-GB"/>
        </w:rPr>
        <w:t>Jawa</w:t>
      </w:r>
      <w:proofErr w:type="spellEnd"/>
      <w:r w:rsidR="000C4979">
        <w:rPr>
          <w:color w:val="auto"/>
          <w:lang w:val="en-GB"/>
        </w:rPr>
        <w:t xml:space="preserve"> Timur, Indonesia</w:t>
      </w:r>
      <w:r w:rsidR="000C4979" w:rsidRPr="002B31FD">
        <w:rPr>
          <w:color w:val="auto"/>
          <w:lang w:val="en-GB"/>
        </w:rPr>
        <w:t xml:space="preserve">; </w:t>
      </w:r>
      <w:r w:rsidR="00874F2A" w:rsidRPr="00EF3111">
        <w:rPr>
          <w:rFonts w:eastAsia="Book Antiqua" w:cs="Book Antiqua"/>
          <w:iCs/>
          <w:color w:val="0000FF"/>
          <w:u w:val="single"/>
        </w:rPr>
        <w:t>rudyharyanto@iainmadura.ac.id.com</w:t>
      </w:r>
    </w:p>
    <w:p w14:paraId="6127998A" w14:textId="60444C5B" w:rsidR="00C030A3" w:rsidRDefault="00874F2A" w:rsidP="00874F2A">
      <w:pPr>
        <w:pStyle w:val="Alishlah16affiliation"/>
        <w:rPr>
          <w:rStyle w:val="Hyperlink"/>
        </w:rPr>
      </w:pPr>
      <w:r>
        <w:rPr>
          <w:color w:val="auto"/>
          <w:vertAlign w:val="superscript"/>
          <w:lang w:val="en-GB"/>
        </w:rPr>
        <w:t xml:space="preserve">5      </w:t>
      </w:r>
      <w:r>
        <w:rPr>
          <w:color w:val="auto"/>
          <w:lang w:val="en-GB"/>
        </w:rPr>
        <w:t xml:space="preserve">Universitas Islam Negeri Madura, </w:t>
      </w:r>
      <w:proofErr w:type="spellStart"/>
      <w:r>
        <w:rPr>
          <w:color w:val="auto"/>
          <w:lang w:val="en-GB"/>
        </w:rPr>
        <w:t>Jawa</w:t>
      </w:r>
      <w:proofErr w:type="spellEnd"/>
      <w:r>
        <w:rPr>
          <w:color w:val="auto"/>
          <w:lang w:val="en-GB"/>
        </w:rPr>
        <w:t xml:space="preserve"> Timur, Indonesia</w:t>
      </w:r>
      <w:r w:rsidRPr="002B31FD">
        <w:rPr>
          <w:color w:val="auto"/>
          <w:lang w:val="en-GB"/>
        </w:rPr>
        <w:t xml:space="preserve">; </w:t>
      </w:r>
      <w:r w:rsidRPr="00EF3111">
        <w:rPr>
          <w:rFonts w:eastAsia="Book Antiqua" w:cs="Book Antiqua"/>
          <w:iCs/>
          <w:color w:val="0000FF"/>
          <w:u w:val="single"/>
        </w:rPr>
        <w:t>fadllan@iainmadura.ac.id</w:t>
      </w:r>
    </w:p>
    <w:p w14:paraId="27322249" w14:textId="77777777" w:rsidR="00874F2A" w:rsidRPr="00874F2A" w:rsidRDefault="00874F2A" w:rsidP="00874F2A">
      <w:pPr>
        <w:pStyle w:val="Alishlah16affiliation"/>
        <w:rPr>
          <w:color w:val="0000FF"/>
          <w:u w:val="single"/>
        </w:rPr>
      </w:pPr>
    </w:p>
    <w:tbl>
      <w:tblPr>
        <w:tblW w:w="8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69"/>
        <w:gridCol w:w="48"/>
        <w:gridCol w:w="6345"/>
      </w:tblGrid>
      <w:tr w:rsidR="00C030A3" w:rsidRPr="00127059" w14:paraId="04374052" w14:textId="77777777" w:rsidTr="00212168">
        <w:tc>
          <w:tcPr>
            <w:tcW w:w="1728" w:type="dxa"/>
            <w:tcBorders>
              <w:top w:val="single" w:sz="4" w:space="0" w:color="000000"/>
              <w:left w:val="nil"/>
              <w:bottom w:val="single" w:sz="4" w:space="0" w:color="000000"/>
              <w:right w:val="nil"/>
            </w:tcBorders>
            <w:shd w:val="clear" w:color="auto" w:fill="auto"/>
          </w:tcPr>
          <w:p w14:paraId="473A3EEA" w14:textId="77777777" w:rsidR="00C030A3" w:rsidRPr="00127059" w:rsidRDefault="00C030A3" w:rsidP="00FE492D">
            <w:pPr>
              <w:jc w:val="center"/>
              <w:rPr>
                <w:rFonts w:ascii="Book Antiqua" w:eastAsia="Book Antiqua" w:hAnsi="Book Antiqua" w:cs="Book Antiqua"/>
                <w:sz w:val="18"/>
                <w:szCs w:val="18"/>
              </w:rPr>
            </w:pPr>
          </w:p>
        </w:tc>
        <w:tc>
          <w:tcPr>
            <w:tcW w:w="269" w:type="dxa"/>
            <w:tcBorders>
              <w:top w:val="single" w:sz="4" w:space="0" w:color="000000"/>
              <w:left w:val="nil"/>
              <w:bottom w:val="nil"/>
              <w:right w:val="nil"/>
            </w:tcBorders>
            <w:shd w:val="clear" w:color="auto" w:fill="auto"/>
          </w:tcPr>
          <w:p w14:paraId="208C738C" w14:textId="77777777" w:rsidR="00C030A3" w:rsidRPr="00127059" w:rsidRDefault="00C030A3" w:rsidP="00FE492D">
            <w:pPr>
              <w:jc w:val="center"/>
              <w:rPr>
                <w:rFonts w:ascii="Book Antiqua" w:eastAsia="Book Antiqua" w:hAnsi="Book Antiqua" w:cs="Book Antiqua"/>
                <w:sz w:val="18"/>
                <w:szCs w:val="18"/>
              </w:rPr>
            </w:pPr>
          </w:p>
        </w:tc>
        <w:tc>
          <w:tcPr>
            <w:tcW w:w="6393" w:type="dxa"/>
            <w:gridSpan w:val="2"/>
            <w:tcBorders>
              <w:top w:val="single" w:sz="4" w:space="0" w:color="000000"/>
              <w:left w:val="nil"/>
              <w:bottom w:val="single" w:sz="4" w:space="0" w:color="000000"/>
              <w:right w:val="nil"/>
            </w:tcBorders>
            <w:shd w:val="clear" w:color="auto" w:fill="auto"/>
          </w:tcPr>
          <w:p w14:paraId="473981D9" w14:textId="77777777" w:rsidR="00C030A3" w:rsidRPr="00127059" w:rsidRDefault="00C030A3" w:rsidP="00FE492D">
            <w:pPr>
              <w:rPr>
                <w:rFonts w:ascii="Book Antiqua" w:eastAsia="Book Antiqua" w:hAnsi="Book Antiqua" w:cs="Book Antiqua"/>
                <w:sz w:val="18"/>
                <w:szCs w:val="18"/>
              </w:rPr>
            </w:pPr>
            <w:r w:rsidRPr="00127059">
              <w:rPr>
                <w:rFonts w:ascii="Book Antiqua" w:eastAsia="Book Antiqua" w:hAnsi="Book Antiqua" w:cs="Book Antiqua"/>
                <w:b/>
                <w:i/>
                <w:sz w:val="18"/>
                <w:szCs w:val="18"/>
              </w:rPr>
              <w:t xml:space="preserve">Abstract </w:t>
            </w:r>
          </w:p>
        </w:tc>
      </w:tr>
      <w:tr w:rsidR="00C030A3" w:rsidRPr="00127059" w14:paraId="1CF04150" w14:textId="77777777" w:rsidTr="00212168">
        <w:tc>
          <w:tcPr>
            <w:tcW w:w="1728" w:type="dxa"/>
            <w:tcBorders>
              <w:top w:val="single" w:sz="4" w:space="0" w:color="000000"/>
              <w:left w:val="nil"/>
              <w:bottom w:val="single" w:sz="4" w:space="0" w:color="000000"/>
              <w:right w:val="nil"/>
            </w:tcBorders>
            <w:shd w:val="clear" w:color="auto" w:fill="auto"/>
          </w:tcPr>
          <w:p w14:paraId="23B9A8BC" w14:textId="77777777" w:rsidR="00F610AE" w:rsidRDefault="00C030A3" w:rsidP="00F610AE">
            <w:pPr>
              <w:jc w:val="both"/>
              <w:rPr>
                <w:rFonts w:ascii="Book Antiqua" w:eastAsia="Book Antiqua" w:hAnsi="Book Antiqua" w:cs="Book Antiqua"/>
                <w:b/>
                <w:iCs/>
                <w:sz w:val="18"/>
                <w:szCs w:val="18"/>
              </w:rPr>
            </w:pPr>
            <w:r w:rsidRPr="00B47983">
              <w:rPr>
                <w:rFonts w:ascii="Book Antiqua" w:eastAsia="Book Antiqua" w:hAnsi="Book Antiqua" w:cs="Book Antiqua"/>
                <w:b/>
                <w:iCs/>
                <w:sz w:val="18"/>
                <w:szCs w:val="18"/>
              </w:rPr>
              <w:t>Keywords:</w:t>
            </w:r>
          </w:p>
          <w:p w14:paraId="5825EA1B" w14:textId="77777777" w:rsidR="00F610AE" w:rsidRDefault="00874F2A" w:rsidP="00F610AE">
            <w:pPr>
              <w:jc w:val="both"/>
              <w:rPr>
                <w:rFonts w:ascii="Book Antiqua" w:hAnsi="Book Antiqua"/>
                <w:sz w:val="18"/>
                <w:szCs w:val="18"/>
              </w:rPr>
            </w:pPr>
            <w:r>
              <w:rPr>
                <w:rFonts w:ascii="Book Antiqua" w:hAnsi="Book Antiqua"/>
                <w:sz w:val="18"/>
                <w:szCs w:val="18"/>
              </w:rPr>
              <w:t>D</w:t>
            </w:r>
            <w:r w:rsidR="00F610AE">
              <w:rPr>
                <w:rFonts w:ascii="Book Antiqua" w:hAnsi="Book Antiqua"/>
                <w:sz w:val="18"/>
                <w:szCs w:val="18"/>
              </w:rPr>
              <w:t>ispute; food tray,</w:t>
            </w:r>
          </w:p>
          <w:p w14:paraId="1EF56BF9" w14:textId="77777777" w:rsidR="00F610AE" w:rsidRDefault="00F610AE" w:rsidP="00F610AE">
            <w:pPr>
              <w:jc w:val="both"/>
              <w:rPr>
                <w:rFonts w:ascii="Book Antiqua" w:hAnsi="Book Antiqua"/>
                <w:sz w:val="18"/>
                <w:szCs w:val="18"/>
              </w:rPr>
            </w:pPr>
            <w:r>
              <w:rPr>
                <w:rFonts w:ascii="Book Antiqua" w:hAnsi="Book Antiqua"/>
                <w:sz w:val="18"/>
                <w:szCs w:val="18"/>
              </w:rPr>
              <w:t>Sharia arbitration,</w:t>
            </w:r>
          </w:p>
          <w:p w14:paraId="68808A23" w14:textId="77777777" w:rsidR="00F610AE" w:rsidRDefault="00F610AE" w:rsidP="00F610AE">
            <w:pPr>
              <w:jc w:val="both"/>
              <w:rPr>
                <w:rFonts w:ascii="Book Antiqua" w:hAnsi="Book Antiqua"/>
                <w:sz w:val="18"/>
                <w:szCs w:val="18"/>
              </w:rPr>
            </w:pPr>
            <w:r>
              <w:rPr>
                <w:rFonts w:ascii="Book Antiqua" w:hAnsi="Book Antiqua"/>
                <w:sz w:val="18"/>
                <w:szCs w:val="18"/>
              </w:rPr>
              <w:t>Halal,</w:t>
            </w:r>
          </w:p>
          <w:p w14:paraId="17FCCE72" w14:textId="05B4146F" w:rsidR="00AF4BBC" w:rsidRPr="00F610AE" w:rsidRDefault="00F610AE" w:rsidP="00F610AE">
            <w:pPr>
              <w:jc w:val="both"/>
              <w:rPr>
                <w:rFonts w:ascii="Book Antiqua" w:eastAsia="Book Antiqua" w:hAnsi="Book Antiqua" w:cs="Book Antiqua"/>
                <w:b/>
                <w:iCs/>
                <w:sz w:val="18"/>
                <w:szCs w:val="18"/>
              </w:rPr>
            </w:pPr>
            <w:r>
              <w:rPr>
                <w:rFonts w:ascii="Book Antiqua" w:hAnsi="Book Antiqua"/>
                <w:sz w:val="18"/>
                <w:szCs w:val="18"/>
              </w:rPr>
              <w:t>B</w:t>
            </w:r>
            <w:r w:rsidR="00874F2A" w:rsidRPr="00874F2A">
              <w:rPr>
                <w:rFonts w:ascii="Book Antiqua" w:hAnsi="Book Antiqua"/>
                <w:sz w:val="18"/>
                <w:szCs w:val="18"/>
              </w:rPr>
              <w:t>usiness ethics.</w:t>
            </w:r>
          </w:p>
        </w:tc>
        <w:tc>
          <w:tcPr>
            <w:tcW w:w="269" w:type="dxa"/>
            <w:tcBorders>
              <w:top w:val="nil"/>
              <w:left w:val="nil"/>
              <w:bottom w:val="nil"/>
              <w:right w:val="nil"/>
            </w:tcBorders>
            <w:shd w:val="clear" w:color="auto" w:fill="auto"/>
          </w:tcPr>
          <w:p w14:paraId="58889DEA" w14:textId="77777777" w:rsidR="00C030A3" w:rsidRPr="00127059" w:rsidRDefault="00C030A3" w:rsidP="00FE492D">
            <w:pPr>
              <w:jc w:val="both"/>
              <w:rPr>
                <w:rFonts w:ascii="Book Antiqua" w:eastAsia="Book Antiqua" w:hAnsi="Book Antiqua" w:cs="Book Antiqua"/>
                <w:bCs/>
                <w:sz w:val="18"/>
                <w:szCs w:val="18"/>
              </w:rPr>
            </w:pPr>
          </w:p>
        </w:tc>
        <w:tc>
          <w:tcPr>
            <w:tcW w:w="6393" w:type="dxa"/>
            <w:gridSpan w:val="2"/>
            <w:vMerge w:val="restart"/>
            <w:tcBorders>
              <w:top w:val="single" w:sz="4" w:space="0" w:color="000000"/>
              <w:left w:val="nil"/>
              <w:right w:val="nil"/>
            </w:tcBorders>
            <w:shd w:val="clear" w:color="auto" w:fill="auto"/>
          </w:tcPr>
          <w:p w14:paraId="0C1F042F" w14:textId="488C8F26" w:rsidR="00C030A3" w:rsidRPr="00874F2A" w:rsidRDefault="00874F2A" w:rsidP="00874F2A">
            <w:pPr>
              <w:pStyle w:val="NormalWeb"/>
              <w:jc w:val="both"/>
              <w:rPr>
                <w:rFonts w:ascii="Book Antiqua" w:hAnsi="Book Antiqua"/>
                <w:sz w:val="18"/>
                <w:szCs w:val="18"/>
              </w:rPr>
            </w:pPr>
            <w:r w:rsidRPr="00874F2A">
              <w:rPr>
                <w:rFonts w:ascii="Book Antiqua" w:hAnsi="Book Antiqua"/>
                <w:sz w:val="18"/>
                <w:szCs w:val="18"/>
              </w:rPr>
              <w:t>The Free Nutritious Meals Program (MBG) is a strategic government policy to improve the nutritional quality of students. One important component in its implementation is the procurement of food trays as a means of food distribution. However, the procurement of imported food trays from non-Muslim countries raises potential disputes related to product halal certification, business ethics, and compliance with public procurement regulations. This study aims to identify potential disputes in the procurement of imported food trays for the MBG program and examine the relevance of sharia arbitration as a dispute resolution mechanism. This study uses a normative qualitative method with a conceptual and legislative approach, through document analysis, DSN-MUI fatwas, and academic literature related to sharia economics and public procurement. The results of the study indicate that disputes may arise due to non-compliance with halal standards, non-transparent procurement practices, and the weak integration of sharia arbitration in contracts. Sharia arbitration, through institutions such as BASYARNAS, has great potential to resolve disputes fairly, quickly, and in a manner that is oriented towards the public interest.</w:t>
            </w:r>
          </w:p>
        </w:tc>
      </w:tr>
      <w:tr w:rsidR="00C030A3" w:rsidRPr="00127059" w14:paraId="4EAA0A81" w14:textId="77777777" w:rsidTr="00212168">
        <w:tc>
          <w:tcPr>
            <w:tcW w:w="1728" w:type="dxa"/>
            <w:tcBorders>
              <w:top w:val="single" w:sz="4" w:space="0" w:color="000000"/>
              <w:left w:val="nil"/>
              <w:bottom w:val="nil"/>
              <w:right w:val="nil"/>
            </w:tcBorders>
            <w:shd w:val="clear" w:color="auto" w:fill="auto"/>
          </w:tcPr>
          <w:p w14:paraId="4806636B" w14:textId="77777777" w:rsidR="00C030A3" w:rsidRPr="00127059" w:rsidRDefault="00C030A3" w:rsidP="00FE492D">
            <w:pPr>
              <w:jc w:val="both"/>
              <w:rPr>
                <w:rFonts w:ascii="Book Antiqua" w:eastAsia="Book Antiqua" w:hAnsi="Book Antiqua" w:cs="Book Antiqua"/>
                <w:bCs/>
                <w:i/>
                <w:sz w:val="18"/>
                <w:szCs w:val="18"/>
              </w:rPr>
            </w:pPr>
          </w:p>
        </w:tc>
        <w:tc>
          <w:tcPr>
            <w:tcW w:w="269" w:type="dxa"/>
            <w:tcBorders>
              <w:top w:val="nil"/>
              <w:left w:val="nil"/>
              <w:bottom w:val="nil"/>
              <w:right w:val="nil"/>
            </w:tcBorders>
            <w:shd w:val="clear" w:color="auto" w:fill="auto"/>
          </w:tcPr>
          <w:p w14:paraId="3820D30B" w14:textId="77777777" w:rsidR="00C030A3" w:rsidRPr="00127059" w:rsidRDefault="00C030A3" w:rsidP="00FE492D">
            <w:pPr>
              <w:jc w:val="both"/>
              <w:rPr>
                <w:rFonts w:ascii="Book Antiqua" w:eastAsia="Book Antiqua" w:hAnsi="Book Antiqua" w:cs="Book Antiqua"/>
                <w:bCs/>
                <w:sz w:val="18"/>
                <w:szCs w:val="18"/>
              </w:rPr>
            </w:pPr>
          </w:p>
        </w:tc>
        <w:tc>
          <w:tcPr>
            <w:tcW w:w="6393" w:type="dxa"/>
            <w:gridSpan w:val="2"/>
            <w:vMerge/>
            <w:tcBorders>
              <w:top w:val="single" w:sz="4" w:space="0" w:color="000000"/>
              <w:left w:val="nil"/>
              <w:right w:val="nil"/>
            </w:tcBorders>
            <w:shd w:val="clear" w:color="auto" w:fill="auto"/>
          </w:tcPr>
          <w:p w14:paraId="5E4D184C" w14:textId="77777777" w:rsidR="00C030A3" w:rsidRPr="00127059" w:rsidRDefault="00C030A3" w:rsidP="00FE492D">
            <w:pPr>
              <w:widowControl w:val="0"/>
              <w:pBdr>
                <w:top w:val="nil"/>
                <w:left w:val="nil"/>
                <w:bottom w:val="nil"/>
                <w:right w:val="nil"/>
                <w:between w:val="nil"/>
              </w:pBdr>
              <w:rPr>
                <w:rFonts w:ascii="Book Antiqua" w:eastAsia="Book Antiqua" w:hAnsi="Book Antiqua" w:cs="Book Antiqua"/>
                <w:bCs/>
                <w:sz w:val="18"/>
                <w:szCs w:val="18"/>
              </w:rPr>
            </w:pPr>
          </w:p>
        </w:tc>
      </w:tr>
      <w:tr w:rsidR="00C030A3" w:rsidRPr="00127059" w14:paraId="5CEDC8E8" w14:textId="77777777" w:rsidTr="00212168">
        <w:tc>
          <w:tcPr>
            <w:tcW w:w="1728" w:type="dxa"/>
            <w:tcBorders>
              <w:top w:val="nil"/>
              <w:left w:val="nil"/>
              <w:bottom w:val="single" w:sz="4" w:space="0" w:color="000000"/>
              <w:right w:val="nil"/>
            </w:tcBorders>
            <w:shd w:val="clear" w:color="auto" w:fill="auto"/>
          </w:tcPr>
          <w:p w14:paraId="6C61CA1B" w14:textId="77777777" w:rsidR="00C030A3" w:rsidRPr="00127059" w:rsidRDefault="00C030A3" w:rsidP="00FE492D">
            <w:pPr>
              <w:jc w:val="center"/>
              <w:rPr>
                <w:rFonts w:ascii="Book Antiqua" w:eastAsia="Book Antiqua" w:hAnsi="Book Antiqua" w:cs="Book Antiqua"/>
                <w:bCs/>
                <w:sz w:val="18"/>
                <w:szCs w:val="18"/>
              </w:rPr>
            </w:pPr>
          </w:p>
        </w:tc>
        <w:tc>
          <w:tcPr>
            <w:tcW w:w="317" w:type="dxa"/>
            <w:gridSpan w:val="2"/>
            <w:tcBorders>
              <w:top w:val="nil"/>
              <w:left w:val="nil"/>
              <w:bottom w:val="nil"/>
              <w:right w:val="nil"/>
            </w:tcBorders>
            <w:shd w:val="clear" w:color="auto" w:fill="auto"/>
          </w:tcPr>
          <w:p w14:paraId="7E936671" w14:textId="77777777" w:rsidR="00C030A3" w:rsidRPr="00127059" w:rsidRDefault="00C030A3" w:rsidP="00FE492D">
            <w:pPr>
              <w:jc w:val="center"/>
              <w:rPr>
                <w:rFonts w:ascii="Book Antiqua" w:eastAsia="Book Antiqua" w:hAnsi="Book Antiqua" w:cs="Book Antiqua"/>
                <w:bCs/>
                <w:sz w:val="18"/>
                <w:szCs w:val="18"/>
              </w:rPr>
            </w:pPr>
          </w:p>
        </w:tc>
        <w:tc>
          <w:tcPr>
            <w:tcW w:w="6345" w:type="dxa"/>
            <w:tcBorders>
              <w:top w:val="nil"/>
              <w:left w:val="nil"/>
              <w:bottom w:val="single" w:sz="4" w:space="0" w:color="000000"/>
              <w:right w:val="nil"/>
            </w:tcBorders>
            <w:shd w:val="clear" w:color="auto" w:fill="auto"/>
          </w:tcPr>
          <w:p w14:paraId="77CDE7F8" w14:textId="77777777" w:rsidR="00C030A3" w:rsidRDefault="00C030A3" w:rsidP="00FE492D">
            <w:pPr>
              <w:jc w:val="both"/>
              <w:rPr>
                <w:rFonts w:ascii="Book Antiqua" w:eastAsia="Book Antiqua" w:hAnsi="Book Antiqua" w:cs="Book Antiqua"/>
                <w:b/>
                <w:i/>
                <w:sz w:val="18"/>
                <w:szCs w:val="18"/>
              </w:rPr>
            </w:pPr>
          </w:p>
          <w:p w14:paraId="31491D17" w14:textId="77777777" w:rsidR="00C030A3" w:rsidRPr="00903206" w:rsidRDefault="00C030A3" w:rsidP="00FE492D">
            <w:pPr>
              <w:jc w:val="both"/>
              <w:rPr>
                <w:rFonts w:ascii="Book Antiqua" w:eastAsia="Book Antiqua" w:hAnsi="Book Antiqua" w:cs="Book Antiqua"/>
                <w:b/>
                <w:sz w:val="18"/>
                <w:szCs w:val="18"/>
              </w:rPr>
            </w:pPr>
            <w:proofErr w:type="spellStart"/>
            <w:r w:rsidRPr="00903206">
              <w:rPr>
                <w:rFonts w:ascii="Book Antiqua" w:eastAsia="Book Antiqua" w:hAnsi="Book Antiqua" w:cs="Book Antiqua"/>
                <w:b/>
                <w:i/>
                <w:sz w:val="18"/>
                <w:szCs w:val="18"/>
              </w:rPr>
              <w:t>Abstrak</w:t>
            </w:r>
            <w:proofErr w:type="spellEnd"/>
            <w:r w:rsidRPr="00903206">
              <w:rPr>
                <w:rFonts w:ascii="Book Antiqua" w:eastAsia="Book Antiqua" w:hAnsi="Book Antiqua" w:cs="Book Antiqua"/>
                <w:b/>
                <w:i/>
                <w:sz w:val="18"/>
                <w:szCs w:val="18"/>
              </w:rPr>
              <w:t xml:space="preserve"> </w:t>
            </w:r>
          </w:p>
        </w:tc>
      </w:tr>
      <w:tr w:rsidR="00C030A3" w:rsidRPr="00127059" w14:paraId="3DF460CC" w14:textId="77777777" w:rsidTr="00212168">
        <w:tc>
          <w:tcPr>
            <w:tcW w:w="1728" w:type="dxa"/>
            <w:tcBorders>
              <w:top w:val="single" w:sz="4" w:space="0" w:color="000000"/>
              <w:left w:val="nil"/>
              <w:bottom w:val="single" w:sz="4" w:space="0" w:color="000000"/>
              <w:right w:val="nil"/>
            </w:tcBorders>
            <w:shd w:val="clear" w:color="auto" w:fill="auto"/>
          </w:tcPr>
          <w:p w14:paraId="2941460C" w14:textId="77777777" w:rsidR="00C030A3" w:rsidRDefault="00C030A3" w:rsidP="00212168">
            <w:pPr>
              <w:rPr>
                <w:rFonts w:ascii="Book Antiqua" w:eastAsia="Book Antiqua" w:hAnsi="Book Antiqua" w:cs="Book Antiqua"/>
                <w:bCs/>
                <w:i/>
                <w:sz w:val="18"/>
                <w:szCs w:val="18"/>
              </w:rPr>
            </w:pPr>
            <w:r w:rsidRPr="00127059">
              <w:rPr>
                <w:rFonts w:ascii="Book Antiqua" w:eastAsia="Book Antiqua" w:hAnsi="Book Antiqua" w:cs="Book Antiqua"/>
                <w:bCs/>
                <w:i/>
                <w:sz w:val="18"/>
                <w:szCs w:val="18"/>
              </w:rPr>
              <w:t xml:space="preserve">Kata </w:t>
            </w:r>
            <w:proofErr w:type="spellStart"/>
            <w:r w:rsidRPr="00127059">
              <w:rPr>
                <w:rFonts w:ascii="Book Antiqua" w:eastAsia="Book Antiqua" w:hAnsi="Book Antiqua" w:cs="Book Antiqua"/>
                <w:bCs/>
                <w:i/>
                <w:sz w:val="18"/>
                <w:szCs w:val="18"/>
              </w:rPr>
              <w:t>kunci</w:t>
            </w:r>
            <w:proofErr w:type="spellEnd"/>
            <w:r w:rsidRPr="00127059">
              <w:rPr>
                <w:rFonts w:ascii="Book Antiqua" w:eastAsia="Book Antiqua" w:hAnsi="Book Antiqua" w:cs="Book Antiqua"/>
                <w:bCs/>
                <w:i/>
                <w:sz w:val="18"/>
                <w:szCs w:val="18"/>
              </w:rPr>
              <w:t xml:space="preserve">: </w:t>
            </w:r>
          </w:p>
          <w:p w14:paraId="62568569" w14:textId="77777777" w:rsidR="00874F2A" w:rsidRPr="00F610AE" w:rsidRDefault="00874F2A" w:rsidP="00874F2A">
            <w:pPr>
              <w:rPr>
                <w:rFonts w:ascii="Book Antiqua" w:eastAsia="Book Antiqua" w:hAnsi="Book Antiqua" w:cs="Book Antiqua"/>
                <w:i/>
                <w:iCs/>
                <w:sz w:val="18"/>
                <w:szCs w:val="18"/>
              </w:rPr>
            </w:pPr>
            <w:proofErr w:type="spellStart"/>
            <w:r w:rsidRPr="00F610AE">
              <w:rPr>
                <w:rFonts w:ascii="Book Antiqua" w:eastAsia="Book Antiqua" w:hAnsi="Book Antiqua" w:cs="Book Antiqua"/>
                <w:i/>
                <w:iCs/>
                <w:sz w:val="18"/>
                <w:szCs w:val="18"/>
              </w:rPr>
              <w:t>Sengketa</w:t>
            </w:r>
            <w:proofErr w:type="spellEnd"/>
            <w:r w:rsidRPr="00F610AE">
              <w:rPr>
                <w:rFonts w:ascii="Book Antiqua" w:eastAsia="Book Antiqua" w:hAnsi="Book Antiqua" w:cs="Book Antiqua"/>
                <w:i/>
                <w:iCs/>
                <w:sz w:val="18"/>
                <w:szCs w:val="18"/>
              </w:rPr>
              <w:t>; food tray,</w:t>
            </w:r>
          </w:p>
          <w:p w14:paraId="1B36F188" w14:textId="1C664AD6" w:rsidR="00874F2A" w:rsidRPr="00F610AE" w:rsidRDefault="00874F2A" w:rsidP="00874F2A">
            <w:pPr>
              <w:rPr>
                <w:rFonts w:ascii="Book Antiqua" w:eastAsia="Book Antiqua" w:hAnsi="Book Antiqua" w:cs="Book Antiqua"/>
                <w:i/>
                <w:iCs/>
                <w:sz w:val="18"/>
                <w:szCs w:val="18"/>
              </w:rPr>
            </w:pPr>
            <w:proofErr w:type="spellStart"/>
            <w:r w:rsidRPr="00F610AE">
              <w:rPr>
                <w:rFonts w:ascii="Book Antiqua" w:eastAsia="Book Antiqua" w:hAnsi="Book Antiqua" w:cs="Book Antiqua"/>
                <w:i/>
                <w:iCs/>
                <w:sz w:val="18"/>
                <w:szCs w:val="18"/>
              </w:rPr>
              <w:t>Arbitrase</w:t>
            </w:r>
            <w:proofErr w:type="spellEnd"/>
            <w:r w:rsidRPr="00F610AE">
              <w:rPr>
                <w:rFonts w:ascii="Book Antiqua" w:eastAsia="Book Antiqua" w:hAnsi="Book Antiqua" w:cs="Book Antiqua"/>
                <w:i/>
                <w:iCs/>
                <w:sz w:val="18"/>
                <w:szCs w:val="18"/>
              </w:rPr>
              <w:t xml:space="preserve"> </w:t>
            </w:r>
            <w:proofErr w:type="spellStart"/>
            <w:r w:rsidRPr="00F610AE">
              <w:rPr>
                <w:rFonts w:ascii="Book Antiqua" w:eastAsia="Book Antiqua" w:hAnsi="Book Antiqua" w:cs="Book Antiqua"/>
                <w:i/>
                <w:iCs/>
                <w:sz w:val="18"/>
                <w:szCs w:val="18"/>
              </w:rPr>
              <w:t>syariah</w:t>
            </w:r>
            <w:proofErr w:type="spellEnd"/>
            <w:r w:rsidRPr="00F610AE">
              <w:rPr>
                <w:rFonts w:ascii="Book Antiqua" w:eastAsia="Book Antiqua" w:hAnsi="Book Antiqua" w:cs="Book Antiqua"/>
                <w:i/>
                <w:iCs/>
                <w:sz w:val="18"/>
                <w:szCs w:val="18"/>
              </w:rPr>
              <w:t>,</w:t>
            </w:r>
          </w:p>
          <w:p w14:paraId="15531BD8" w14:textId="48019E14" w:rsidR="00874F2A" w:rsidRPr="00F610AE" w:rsidRDefault="00F26F49" w:rsidP="00874F2A">
            <w:pPr>
              <w:rPr>
                <w:rFonts w:ascii="Book Antiqua" w:eastAsia="Book Antiqua" w:hAnsi="Book Antiqua" w:cs="Book Antiqua"/>
                <w:i/>
                <w:iCs/>
                <w:sz w:val="18"/>
                <w:szCs w:val="18"/>
              </w:rPr>
            </w:pPr>
            <w:r>
              <w:rPr>
                <w:rFonts w:ascii="Book Antiqua" w:eastAsia="Book Antiqua" w:hAnsi="Book Antiqua" w:cs="Book Antiqua"/>
                <w:i/>
                <w:iCs/>
                <w:sz w:val="18"/>
                <w:szCs w:val="18"/>
              </w:rPr>
              <w:t>Halal</w:t>
            </w:r>
            <w:r w:rsidR="00874F2A" w:rsidRPr="00F610AE">
              <w:rPr>
                <w:rFonts w:ascii="Book Antiqua" w:eastAsia="Book Antiqua" w:hAnsi="Book Antiqua" w:cs="Book Antiqua"/>
                <w:i/>
                <w:iCs/>
                <w:sz w:val="18"/>
                <w:szCs w:val="18"/>
              </w:rPr>
              <w:t>,</w:t>
            </w:r>
          </w:p>
          <w:p w14:paraId="68B41452" w14:textId="1A6642B9" w:rsidR="00C030A3" w:rsidRPr="00874F2A" w:rsidRDefault="00874F2A" w:rsidP="00874F2A">
            <w:pPr>
              <w:rPr>
                <w:rFonts w:ascii="Book Antiqua" w:eastAsia="Book Antiqua" w:hAnsi="Book Antiqua" w:cs="Book Antiqua"/>
                <w:sz w:val="18"/>
                <w:szCs w:val="18"/>
              </w:rPr>
            </w:pPr>
            <w:r w:rsidRPr="00F610AE">
              <w:rPr>
                <w:rFonts w:ascii="Book Antiqua" w:eastAsia="Book Antiqua" w:hAnsi="Book Antiqua" w:cs="Book Antiqua"/>
                <w:i/>
                <w:iCs/>
                <w:sz w:val="18"/>
                <w:szCs w:val="18"/>
              </w:rPr>
              <w:t xml:space="preserve">Etika </w:t>
            </w:r>
            <w:proofErr w:type="spellStart"/>
            <w:r w:rsidRPr="00F610AE">
              <w:rPr>
                <w:rFonts w:ascii="Book Antiqua" w:eastAsia="Book Antiqua" w:hAnsi="Book Antiqua" w:cs="Book Antiqua"/>
                <w:i/>
                <w:iCs/>
                <w:sz w:val="18"/>
                <w:szCs w:val="18"/>
              </w:rPr>
              <w:t>bisnis</w:t>
            </w:r>
            <w:proofErr w:type="spellEnd"/>
            <w:r w:rsidRPr="00F610AE">
              <w:rPr>
                <w:rFonts w:ascii="Book Antiqua" w:eastAsia="Book Antiqua" w:hAnsi="Book Antiqua" w:cs="Book Antiqua"/>
                <w:i/>
                <w:iCs/>
                <w:sz w:val="18"/>
                <w:szCs w:val="18"/>
              </w:rPr>
              <w:t>.</w:t>
            </w:r>
          </w:p>
        </w:tc>
        <w:tc>
          <w:tcPr>
            <w:tcW w:w="317" w:type="dxa"/>
            <w:gridSpan w:val="2"/>
            <w:tcBorders>
              <w:top w:val="nil"/>
              <w:left w:val="nil"/>
              <w:bottom w:val="nil"/>
              <w:right w:val="nil"/>
            </w:tcBorders>
            <w:shd w:val="clear" w:color="auto" w:fill="auto"/>
          </w:tcPr>
          <w:p w14:paraId="5F7C8200" w14:textId="77777777" w:rsidR="00C030A3" w:rsidRPr="00127059" w:rsidRDefault="00C030A3" w:rsidP="00FE492D">
            <w:pPr>
              <w:jc w:val="both"/>
              <w:rPr>
                <w:rFonts w:ascii="Book Antiqua" w:eastAsia="Book Antiqua" w:hAnsi="Book Antiqua" w:cs="Book Antiqua"/>
                <w:bCs/>
                <w:sz w:val="18"/>
                <w:szCs w:val="18"/>
              </w:rPr>
            </w:pPr>
          </w:p>
        </w:tc>
        <w:tc>
          <w:tcPr>
            <w:tcW w:w="6345" w:type="dxa"/>
            <w:vMerge w:val="restart"/>
            <w:tcBorders>
              <w:top w:val="single" w:sz="4" w:space="0" w:color="000000"/>
              <w:left w:val="nil"/>
              <w:right w:val="nil"/>
            </w:tcBorders>
            <w:shd w:val="clear" w:color="auto" w:fill="auto"/>
          </w:tcPr>
          <w:p w14:paraId="46942FA3" w14:textId="4CD2710A" w:rsidR="00C030A3" w:rsidRPr="00874F2A" w:rsidRDefault="00874F2A" w:rsidP="00874F2A">
            <w:pPr>
              <w:jc w:val="both"/>
              <w:rPr>
                <w:rFonts w:ascii="Book Antiqua" w:eastAsia="Book Antiqua" w:hAnsi="Book Antiqua" w:cs="Book Antiqua"/>
                <w:bCs/>
                <w:i/>
                <w:iCs/>
                <w:sz w:val="18"/>
                <w:szCs w:val="18"/>
              </w:rPr>
            </w:pPr>
            <w:r w:rsidRPr="00874F2A">
              <w:rPr>
                <w:rFonts w:ascii="Book Antiqua" w:eastAsia="Book Antiqua" w:hAnsi="Book Antiqua" w:cs="Book Antiqua"/>
                <w:i/>
                <w:iCs/>
                <w:color w:val="000000"/>
                <w:sz w:val="18"/>
                <w:szCs w:val="18"/>
              </w:rPr>
              <w:t xml:space="preserve">Program </w:t>
            </w:r>
            <w:proofErr w:type="spellStart"/>
            <w:r w:rsidRPr="00874F2A">
              <w:rPr>
                <w:rFonts w:ascii="Book Antiqua" w:eastAsia="Book Antiqua" w:hAnsi="Book Antiqua" w:cs="Book Antiqua"/>
                <w:i/>
                <w:iCs/>
                <w:color w:val="000000"/>
                <w:sz w:val="18"/>
                <w:szCs w:val="18"/>
              </w:rPr>
              <w:t>Makan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Bergizi</w:t>
            </w:r>
            <w:proofErr w:type="spellEnd"/>
            <w:r w:rsidRPr="00874F2A">
              <w:rPr>
                <w:rFonts w:ascii="Book Antiqua" w:eastAsia="Book Antiqua" w:hAnsi="Book Antiqua" w:cs="Book Antiqua"/>
                <w:i/>
                <w:iCs/>
                <w:color w:val="000000"/>
                <w:sz w:val="18"/>
                <w:szCs w:val="18"/>
              </w:rPr>
              <w:t xml:space="preserve"> Gratis (MBG) </w:t>
            </w:r>
            <w:proofErr w:type="spellStart"/>
            <w:r w:rsidRPr="00874F2A">
              <w:rPr>
                <w:rFonts w:ascii="Book Antiqua" w:eastAsia="Book Antiqua" w:hAnsi="Book Antiqua" w:cs="Book Antiqua"/>
                <w:i/>
                <w:iCs/>
                <w:color w:val="000000"/>
                <w:sz w:val="18"/>
                <w:szCs w:val="18"/>
              </w:rPr>
              <w:t>merupakan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kebijakan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strategis</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pemerintah</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dalam</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meningkatkan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kualitas</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gizi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peserta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didik</w:t>
            </w:r>
            <w:proofErr w:type="spellEnd"/>
            <w:r w:rsidRPr="00874F2A">
              <w:rPr>
                <w:rFonts w:ascii="Book Antiqua" w:eastAsia="Book Antiqua" w:hAnsi="Book Antiqua" w:cs="Book Antiqua"/>
                <w:i/>
                <w:iCs/>
                <w:color w:val="000000"/>
                <w:sz w:val="18"/>
                <w:szCs w:val="18"/>
              </w:rPr>
              <w:t xml:space="preserve">. Salah </w:t>
            </w:r>
            <w:proofErr w:type="spellStart"/>
            <w:r w:rsidRPr="00874F2A">
              <w:rPr>
                <w:rFonts w:ascii="Book Antiqua" w:eastAsia="Book Antiqua" w:hAnsi="Book Antiqua" w:cs="Book Antiqua"/>
                <w:i/>
                <w:iCs/>
                <w:color w:val="000000"/>
                <w:sz w:val="18"/>
                <w:szCs w:val="18"/>
              </w:rPr>
              <w:t>satu</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komponen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penting</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dalam</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pelaksanaannya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adalah</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pengadaan</w:t>
            </w:r>
            <w:proofErr w:type="spellEnd"/>
            <w:r w:rsidRPr="00874F2A">
              <w:rPr>
                <w:rFonts w:ascii="Book Antiqua" w:eastAsia="Book Antiqua" w:hAnsi="Book Antiqua" w:cs="Book Antiqua"/>
                <w:i/>
                <w:iCs/>
                <w:color w:val="000000"/>
                <w:sz w:val="18"/>
                <w:szCs w:val="18"/>
              </w:rPr>
              <w:t xml:space="preserve"> food tray </w:t>
            </w:r>
            <w:proofErr w:type="spellStart"/>
            <w:r w:rsidRPr="00874F2A">
              <w:rPr>
                <w:rFonts w:ascii="Book Antiqua" w:eastAsia="Book Antiqua" w:hAnsi="Book Antiqua" w:cs="Book Antiqua"/>
                <w:i/>
                <w:iCs/>
                <w:color w:val="000000"/>
                <w:sz w:val="18"/>
                <w:szCs w:val="18"/>
              </w:rPr>
              <w:t>sebagai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sarana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distribusi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makanan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Namun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pengadaan</w:t>
            </w:r>
            <w:proofErr w:type="spellEnd"/>
            <w:r w:rsidRPr="00874F2A">
              <w:rPr>
                <w:rFonts w:ascii="Book Antiqua" w:eastAsia="Book Antiqua" w:hAnsi="Book Antiqua" w:cs="Book Antiqua"/>
                <w:i/>
                <w:iCs/>
                <w:color w:val="000000"/>
                <w:sz w:val="18"/>
                <w:szCs w:val="18"/>
              </w:rPr>
              <w:t xml:space="preserve"> food tray</w:t>
            </w:r>
            <w:r>
              <w:rPr>
                <w:rFonts w:ascii="Book Antiqua" w:eastAsia="Book Antiqua" w:hAnsi="Book Antiqua" w:cs="Book Antiqua"/>
                <w:i/>
                <w:iCs/>
                <w:color w:val="000000"/>
                <w:sz w:val="18"/>
                <w:szCs w:val="18"/>
              </w:rPr>
              <w:t xml:space="preserve"> </w:t>
            </w:r>
            <w:proofErr w:type="spellStart"/>
            <w:r>
              <w:rPr>
                <w:rFonts w:ascii="Book Antiqua" w:eastAsia="Book Antiqua" w:hAnsi="Book Antiqua" w:cs="Book Antiqua"/>
                <w:i/>
                <w:iCs/>
                <w:color w:val="000000"/>
                <w:sz w:val="18"/>
                <w:szCs w:val="18"/>
              </w:rPr>
              <w:t>impor</w:t>
            </w:r>
            <w:proofErr w:type="spellEnd"/>
            <w:r>
              <w:rPr>
                <w:rFonts w:ascii="Book Antiqua" w:eastAsia="Book Antiqua" w:hAnsi="Book Antiqua" w:cs="Book Antiqua"/>
                <w:i/>
                <w:iCs/>
                <w:color w:val="000000"/>
                <w:sz w:val="18"/>
                <w:szCs w:val="18"/>
              </w:rPr>
              <w:t xml:space="preserve"> </w:t>
            </w:r>
            <w:proofErr w:type="spellStart"/>
            <w:r>
              <w:rPr>
                <w:rFonts w:ascii="Book Antiqua" w:eastAsia="Book Antiqua" w:hAnsi="Book Antiqua" w:cs="Book Antiqua"/>
                <w:i/>
                <w:iCs/>
                <w:color w:val="000000"/>
                <w:sz w:val="18"/>
                <w:szCs w:val="18"/>
              </w:rPr>
              <w:t>dari</w:t>
            </w:r>
            <w:proofErr w:type="spellEnd"/>
            <w:r>
              <w:rPr>
                <w:rFonts w:ascii="Book Antiqua" w:eastAsia="Book Antiqua" w:hAnsi="Book Antiqua" w:cs="Book Antiqua"/>
                <w:i/>
                <w:iCs/>
                <w:color w:val="000000"/>
                <w:sz w:val="18"/>
                <w:szCs w:val="18"/>
              </w:rPr>
              <w:t xml:space="preserve"> negara </w:t>
            </w:r>
            <w:proofErr w:type="spellStart"/>
            <w:proofErr w:type="gramStart"/>
            <w:r>
              <w:rPr>
                <w:rFonts w:ascii="Book Antiqua" w:eastAsia="Book Antiqua" w:hAnsi="Book Antiqua" w:cs="Book Antiqua"/>
                <w:i/>
                <w:iCs/>
                <w:color w:val="000000"/>
                <w:sz w:val="18"/>
                <w:szCs w:val="18"/>
              </w:rPr>
              <w:t>non Muslim</w:t>
            </w:r>
            <w:proofErr w:type="spellEnd"/>
            <w:proofErr w:type="gramEnd"/>
            <w:r>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menimbulkan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potensi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sengketa</w:t>
            </w:r>
            <w:proofErr w:type="spellEnd"/>
            <w:r w:rsidRPr="00874F2A">
              <w:rPr>
                <w:rFonts w:ascii="Book Antiqua" w:eastAsia="Book Antiqua" w:hAnsi="Book Antiqua" w:cs="Book Antiqua"/>
                <w:i/>
                <w:iCs/>
                <w:color w:val="000000"/>
                <w:sz w:val="18"/>
                <w:szCs w:val="18"/>
              </w:rPr>
              <w:t xml:space="preserve"> yang </w:t>
            </w:r>
            <w:proofErr w:type="spellStart"/>
            <w:r w:rsidRPr="00874F2A">
              <w:rPr>
                <w:rFonts w:ascii="Book Antiqua" w:eastAsia="Book Antiqua" w:hAnsi="Book Antiqua" w:cs="Book Antiqua"/>
                <w:i/>
                <w:iCs/>
                <w:color w:val="000000"/>
                <w:sz w:val="18"/>
                <w:szCs w:val="18"/>
              </w:rPr>
              <w:t>berkaitan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dengan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kehalalan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produk</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etika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bisnis</w:t>
            </w:r>
            <w:proofErr w:type="spellEnd"/>
            <w:r w:rsidRPr="00874F2A">
              <w:rPr>
                <w:rFonts w:ascii="Book Antiqua" w:eastAsia="Book Antiqua" w:hAnsi="Book Antiqua" w:cs="Book Antiqua"/>
                <w:i/>
                <w:iCs/>
                <w:color w:val="000000"/>
                <w:sz w:val="18"/>
                <w:szCs w:val="18"/>
              </w:rPr>
              <w:t xml:space="preserve">, dan </w:t>
            </w:r>
            <w:proofErr w:type="spellStart"/>
            <w:r w:rsidRPr="00874F2A">
              <w:rPr>
                <w:rFonts w:ascii="Book Antiqua" w:eastAsia="Book Antiqua" w:hAnsi="Book Antiqua" w:cs="Book Antiqua"/>
                <w:i/>
                <w:iCs/>
                <w:color w:val="000000"/>
                <w:sz w:val="18"/>
                <w:szCs w:val="18"/>
              </w:rPr>
              <w:t>kepatuhan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terhadap</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regulasi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pengadaan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barang</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publik</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Penelitian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ini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bertujuan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untuk</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mengidentifikasi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potensi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sengketa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dalam</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pengadaan</w:t>
            </w:r>
            <w:proofErr w:type="spellEnd"/>
            <w:r w:rsidRPr="00874F2A">
              <w:rPr>
                <w:rFonts w:ascii="Book Antiqua" w:eastAsia="Book Antiqua" w:hAnsi="Book Antiqua" w:cs="Book Antiqua"/>
                <w:i/>
                <w:iCs/>
                <w:color w:val="000000"/>
                <w:sz w:val="18"/>
                <w:szCs w:val="18"/>
              </w:rPr>
              <w:t xml:space="preserve"> food tray </w:t>
            </w:r>
            <w:proofErr w:type="spellStart"/>
            <w:r w:rsidRPr="00874F2A">
              <w:rPr>
                <w:rFonts w:ascii="Book Antiqua" w:eastAsia="Book Antiqua" w:hAnsi="Book Antiqua" w:cs="Book Antiqua"/>
                <w:i/>
                <w:iCs/>
                <w:color w:val="000000"/>
                <w:sz w:val="18"/>
                <w:szCs w:val="18"/>
              </w:rPr>
              <w:t>impor</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untuk</w:t>
            </w:r>
            <w:proofErr w:type="spellEnd"/>
            <w:r w:rsidRPr="00874F2A">
              <w:rPr>
                <w:rFonts w:ascii="Book Antiqua" w:eastAsia="Book Antiqua" w:hAnsi="Book Antiqua" w:cs="Book Antiqua"/>
                <w:i/>
                <w:iCs/>
                <w:color w:val="000000"/>
                <w:sz w:val="18"/>
                <w:szCs w:val="18"/>
              </w:rPr>
              <w:t xml:space="preserve"> program MBG </w:t>
            </w:r>
            <w:proofErr w:type="spellStart"/>
            <w:r w:rsidRPr="00874F2A">
              <w:rPr>
                <w:rFonts w:ascii="Book Antiqua" w:eastAsia="Book Antiqua" w:hAnsi="Book Antiqua" w:cs="Book Antiqua"/>
                <w:i/>
                <w:iCs/>
                <w:color w:val="000000"/>
                <w:sz w:val="18"/>
                <w:szCs w:val="18"/>
              </w:rPr>
              <w:t>serta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menelaah</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relevansi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arbitrase</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syariah</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sebagai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mekanisme</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penyelesaian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sengketa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Penelitian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ini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menggunakan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metode</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kualitatif</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normatif</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dengan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pendekatan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konseptual</w:t>
            </w:r>
            <w:proofErr w:type="spellEnd"/>
            <w:r w:rsidRPr="00874F2A">
              <w:rPr>
                <w:rFonts w:ascii="Book Antiqua" w:eastAsia="Book Antiqua" w:hAnsi="Book Antiqua" w:cs="Book Antiqua"/>
                <w:i/>
                <w:iCs/>
                <w:color w:val="000000"/>
                <w:sz w:val="18"/>
                <w:szCs w:val="18"/>
              </w:rPr>
              <w:t xml:space="preserve"> dan </w:t>
            </w:r>
            <w:proofErr w:type="spellStart"/>
            <w:r w:rsidRPr="00874F2A">
              <w:rPr>
                <w:rFonts w:ascii="Book Antiqua" w:eastAsia="Book Antiqua" w:hAnsi="Book Antiqua" w:cs="Book Antiqua"/>
                <w:i/>
                <w:iCs/>
                <w:color w:val="000000"/>
                <w:sz w:val="18"/>
                <w:szCs w:val="18"/>
              </w:rPr>
              <w:t>perundang-undangan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melalui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analisis</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dokumen</w:t>
            </w:r>
            <w:proofErr w:type="spellEnd"/>
            <w:r w:rsidRPr="00874F2A">
              <w:rPr>
                <w:rFonts w:ascii="Book Antiqua" w:eastAsia="Book Antiqua" w:hAnsi="Book Antiqua" w:cs="Book Antiqua"/>
                <w:i/>
                <w:iCs/>
                <w:color w:val="000000"/>
                <w:sz w:val="18"/>
                <w:szCs w:val="18"/>
              </w:rPr>
              <w:t xml:space="preserve">, fatwa DSN-MUI, </w:t>
            </w:r>
            <w:proofErr w:type="spellStart"/>
            <w:r w:rsidRPr="00874F2A">
              <w:rPr>
                <w:rFonts w:ascii="Book Antiqua" w:eastAsia="Book Antiqua" w:hAnsi="Book Antiqua" w:cs="Book Antiqua"/>
                <w:i/>
                <w:iCs/>
                <w:color w:val="000000"/>
                <w:sz w:val="18"/>
                <w:szCs w:val="18"/>
              </w:rPr>
              <w:t>serta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literatur</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akademik</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terkait</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ekonomi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syariah</w:t>
            </w:r>
            <w:proofErr w:type="spellEnd"/>
            <w:r w:rsidRPr="00874F2A">
              <w:rPr>
                <w:rFonts w:ascii="Book Antiqua" w:eastAsia="Book Antiqua" w:hAnsi="Book Antiqua" w:cs="Book Antiqua"/>
                <w:i/>
                <w:iCs/>
                <w:color w:val="000000"/>
                <w:sz w:val="18"/>
                <w:szCs w:val="18"/>
              </w:rPr>
              <w:t xml:space="preserve"> dan </w:t>
            </w:r>
            <w:proofErr w:type="spellStart"/>
            <w:r w:rsidRPr="00874F2A">
              <w:rPr>
                <w:rFonts w:ascii="Book Antiqua" w:eastAsia="Book Antiqua" w:hAnsi="Book Antiqua" w:cs="Book Antiqua"/>
                <w:i/>
                <w:iCs/>
                <w:color w:val="000000"/>
                <w:sz w:val="18"/>
                <w:szCs w:val="18"/>
              </w:rPr>
              <w:t>pengadaan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barang</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publik</w:t>
            </w:r>
            <w:proofErr w:type="spellEnd"/>
            <w:r w:rsidRPr="00874F2A">
              <w:rPr>
                <w:rFonts w:ascii="Book Antiqua" w:eastAsia="Book Antiqua" w:hAnsi="Book Antiqua" w:cs="Book Antiqua"/>
                <w:i/>
                <w:iCs/>
                <w:color w:val="000000"/>
                <w:sz w:val="18"/>
                <w:szCs w:val="18"/>
              </w:rPr>
              <w:t xml:space="preserve">. Hasil </w:t>
            </w:r>
            <w:proofErr w:type="spellStart"/>
            <w:r w:rsidRPr="00874F2A">
              <w:rPr>
                <w:rFonts w:ascii="Book Antiqua" w:eastAsia="Book Antiqua" w:hAnsi="Book Antiqua" w:cs="Book Antiqua"/>
                <w:i/>
                <w:iCs/>
                <w:color w:val="000000"/>
                <w:sz w:val="18"/>
                <w:szCs w:val="18"/>
              </w:rPr>
              <w:t>penelitian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menunjukkan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bahwa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sengketa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dapat</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timbul</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akibat</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ketidaksesuaian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standar</w:t>
            </w:r>
            <w:proofErr w:type="spellEnd"/>
            <w:r w:rsidRPr="00874F2A">
              <w:rPr>
                <w:rFonts w:ascii="Book Antiqua" w:eastAsia="Book Antiqua" w:hAnsi="Book Antiqua" w:cs="Book Antiqua"/>
                <w:i/>
                <w:iCs/>
                <w:color w:val="000000"/>
                <w:sz w:val="18"/>
                <w:szCs w:val="18"/>
              </w:rPr>
              <w:t xml:space="preserve"> halal, </w:t>
            </w:r>
            <w:proofErr w:type="spellStart"/>
            <w:r w:rsidRPr="00874F2A">
              <w:rPr>
                <w:rFonts w:ascii="Book Antiqua" w:eastAsia="Book Antiqua" w:hAnsi="Book Antiqua" w:cs="Book Antiqua"/>
                <w:i/>
                <w:iCs/>
                <w:color w:val="000000"/>
                <w:sz w:val="18"/>
                <w:szCs w:val="18"/>
              </w:rPr>
              <w:t>praktik</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pengadaan</w:t>
            </w:r>
            <w:proofErr w:type="spellEnd"/>
            <w:r w:rsidRPr="00874F2A">
              <w:rPr>
                <w:rFonts w:ascii="Book Antiqua" w:eastAsia="Book Antiqua" w:hAnsi="Book Antiqua" w:cs="Book Antiqua"/>
                <w:i/>
                <w:iCs/>
                <w:color w:val="000000"/>
                <w:sz w:val="18"/>
                <w:szCs w:val="18"/>
              </w:rPr>
              <w:t xml:space="preserve"> yang </w:t>
            </w:r>
            <w:proofErr w:type="spellStart"/>
            <w:r w:rsidRPr="00874F2A">
              <w:rPr>
                <w:rFonts w:ascii="Book Antiqua" w:eastAsia="Book Antiqua" w:hAnsi="Book Antiqua" w:cs="Book Antiqua"/>
                <w:i/>
                <w:iCs/>
                <w:color w:val="000000"/>
                <w:sz w:val="18"/>
                <w:szCs w:val="18"/>
              </w:rPr>
              <w:t>tidak</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transparan</w:t>
            </w:r>
            <w:proofErr w:type="spellEnd"/>
            <w:r w:rsidRPr="00874F2A">
              <w:rPr>
                <w:rFonts w:ascii="Book Antiqua" w:eastAsia="Book Antiqua" w:hAnsi="Book Antiqua" w:cs="Book Antiqua"/>
                <w:i/>
                <w:iCs/>
                <w:color w:val="000000"/>
                <w:sz w:val="18"/>
                <w:szCs w:val="18"/>
              </w:rPr>
              <w:t xml:space="preserve">, dan </w:t>
            </w:r>
            <w:proofErr w:type="spellStart"/>
            <w:r w:rsidRPr="00874F2A">
              <w:rPr>
                <w:rFonts w:ascii="Book Antiqua" w:eastAsia="Book Antiqua" w:hAnsi="Book Antiqua" w:cs="Book Antiqua"/>
                <w:i/>
                <w:iCs/>
                <w:color w:val="000000"/>
                <w:sz w:val="18"/>
                <w:szCs w:val="18"/>
              </w:rPr>
              <w:t>lemahnya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integrasi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arbitrase</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syariah</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dalam</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kontrak</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Arbitrase</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syari’ah</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melalui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lembaga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seperti</w:t>
            </w:r>
            <w:proofErr w:type="spellEnd"/>
            <w:r w:rsidRPr="00874F2A">
              <w:rPr>
                <w:rFonts w:ascii="Book Antiqua" w:eastAsia="Book Antiqua" w:hAnsi="Book Antiqua" w:cs="Book Antiqua"/>
                <w:i/>
                <w:iCs/>
                <w:color w:val="000000"/>
                <w:sz w:val="18"/>
                <w:szCs w:val="18"/>
              </w:rPr>
              <w:t xml:space="preserve"> BASYARNAS, </w:t>
            </w:r>
            <w:proofErr w:type="spellStart"/>
            <w:r w:rsidRPr="00874F2A">
              <w:rPr>
                <w:rFonts w:ascii="Book Antiqua" w:eastAsia="Book Antiqua" w:hAnsi="Book Antiqua" w:cs="Book Antiqua"/>
                <w:i/>
                <w:iCs/>
                <w:color w:val="000000"/>
                <w:sz w:val="18"/>
                <w:szCs w:val="18"/>
              </w:rPr>
              <w:t>memiliki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potensi</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besar</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untuk</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menyelesaikan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sengketa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secara</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adil</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cepat</w:t>
            </w:r>
            <w:proofErr w:type="spellEnd"/>
            <w:r w:rsidRPr="00874F2A">
              <w:rPr>
                <w:rFonts w:ascii="Book Antiqua" w:eastAsia="Book Antiqua" w:hAnsi="Book Antiqua" w:cs="Book Antiqua"/>
                <w:i/>
                <w:iCs/>
                <w:color w:val="000000"/>
                <w:sz w:val="18"/>
                <w:szCs w:val="18"/>
              </w:rPr>
              <w:t xml:space="preserve">, dan </w:t>
            </w:r>
            <w:proofErr w:type="spellStart"/>
            <w:r w:rsidRPr="00874F2A">
              <w:rPr>
                <w:rFonts w:ascii="Book Antiqua" w:eastAsia="Book Antiqua" w:hAnsi="Book Antiqua" w:cs="Book Antiqua"/>
                <w:i/>
                <w:iCs/>
                <w:color w:val="000000"/>
                <w:sz w:val="18"/>
                <w:szCs w:val="18"/>
              </w:rPr>
              <w:t>berorientasi</w:t>
            </w:r>
            <w:proofErr w:type="spellEnd"/>
            <w:r w:rsidRPr="00874F2A">
              <w:rPr>
                <w:rFonts w:ascii="Book Antiqua" w:eastAsia="Book Antiqua" w:hAnsi="Book Antiqua" w:cs="Book Antiqua"/>
                <w:i/>
                <w:iCs/>
                <w:color w:val="000000"/>
                <w:sz w:val="18"/>
                <w:szCs w:val="18"/>
              </w:rPr>
              <w:t xml:space="preserve"> pada </w:t>
            </w:r>
            <w:proofErr w:type="spellStart"/>
            <w:r w:rsidRPr="00874F2A">
              <w:rPr>
                <w:rFonts w:ascii="Book Antiqua" w:eastAsia="Book Antiqua" w:hAnsi="Book Antiqua" w:cs="Book Antiqua"/>
                <w:i/>
                <w:iCs/>
                <w:color w:val="000000"/>
                <w:sz w:val="18"/>
                <w:szCs w:val="18"/>
              </w:rPr>
              <w:t>kemaslahatan</w:t>
            </w:r>
            <w:proofErr w:type="spellEnd"/>
            <w:r w:rsidRPr="00874F2A">
              <w:rPr>
                <w:rFonts w:ascii="Book Antiqua" w:eastAsia="Book Antiqua" w:hAnsi="Book Antiqua" w:cs="Book Antiqua"/>
                <w:i/>
                <w:iCs/>
                <w:color w:val="000000"/>
                <w:sz w:val="18"/>
                <w:szCs w:val="18"/>
              </w:rPr>
              <w:t xml:space="preserve"> </w:t>
            </w:r>
            <w:proofErr w:type="spellStart"/>
            <w:r w:rsidRPr="00874F2A">
              <w:rPr>
                <w:rFonts w:ascii="Book Antiqua" w:eastAsia="Book Antiqua" w:hAnsi="Book Antiqua" w:cs="Book Antiqua"/>
                <w:i/>
                <w:iCs/>
                <w:color w:val="000000"/>
                <w:sz w:val="18"/>
                <w:szCs w:val="18"/>
              </w:rPr>
              <w:t>publik</w:t>
            </w:r>
            <w:proofErr w:type="spellEnd"/>
            <w:r w:rsidRPr="00874F2A">
              <w:rPr>
                <w:rFonts w:ascii="Book Antiqua" w:eastAsia="Book Antiqua" w:hAnsi="Book Antiqua" w:cs="Book Antiqua"/>
                <w:i/>
                <w:iCs/>
                <w:sz w:val="18"/>
                <w:szCs w:val="18"/>
              </w:rPr>
              <w:t>.</w:t>
            </w:r>
          </w:p>
        </w:tc>
      </w:tr>
      <w:tr w:rsidR="00C030A3" w:rsidRPr="00127059" w14:paraId="13CCBB21" w14:textId="77777777" w:rsidTr="00212168">
        <w:tc>
          <w:tcPr>
            <w:tcW w:w="1728" w:type="dxa"/>
            <w:tcBorders>
              <w:top w:val="single" w:sz="4" w:space="0" w:color="000000"/>
              <w:left w:val="nil"/>
              <w:bottom w:val="nil"/>
              <w:right w:val="nil"/>
            </w:tcBorders>
            <w:shd w:val="clear" w:color="auto" w:fill="auto"/>
          </w:tcPr>
          <w:p w14:paraId="6332511E" w14:textId="77777777" w:rsidR="00C030A3" w:rsidRDefault="00C030A3" w:rsidP="00FE492D">
            <w:pPr>
              <w:jc w:val="both"/>
              <w:rPr>
                <w:rFonts w:ascii="Book Antiqua" w:eastAsia="Book Antiqua" w:hAnsi="Book Antiqua" w:cs="Book Antiqua"/>
                <w:b/>
                <w:i/>
                <w:sz w:val="18"/>
                <w:szCs w:val="18"/>
              </w:rPr>
            </w:pPr>
          </w:p>
          <w:p w14:paraId="2F6EF9C5" w14:textId="77777777" w:rsidR="00F610AE" w:rsidRDefault="00CF09AE" w:rsidP="00CF09AE">
            <w:pPr>
              <w:jc w:val="both"/>
              <w:rPr>
                <w:rFonts w:ascii="Book Antiqua" w:hAnsi="Book Antiqua"/>
                <w:b/>
                <w:i/>
                <w:color w:val="000000"/>
                <w:sz w:val="18"/>
                <w:szCs w:val="18"/>
                <w:lang w:val="id-ID"/>
              </w:rPr>
            </w:pPr>
            <w:r w:rsidRPr="00CF09AE">
              <w:rPr>
                <w:rFonts w:ascii="Book Antiqua" w:hAnsi="Book Antiqua"/>
                <w:b/>
                <w:i/>
                <w:color w:val="000000"/>
                <w:sz w:val="18"/>
                <w:szCs w:val="18"/>
                <w:lang w:val="id-ID"/>
              </w:rPr>
              <w:t xml:space="preserve">Diajukan : </w:t>
            </w:r>
          </w:p>
          <w:p w14:paraId="31E2B6E6" w14:textId="6A50608C" w:rsidR="00CF09AE" w:rsidRPr="00F610AE" w:rsidRDefault="00F610AE" w:rsidP="00CF09AE">
            <w:pPr>
              <w:jc w:val="both"/>
              <w:rPr>
                <w:rFonts w:ascii="Book Antiqua" w:hAnsi="Book Antiqua"/>
                <w:b/>
                <w:i/>
                <w:color w:val="000000"/>
                <w:sz w:val="18"/>
                <w:szCs w:val="18"/>
              </w:rPr>
            </w:pPr>
            <w:proofErr w:type="spellStart"/>
            <w:r>
              <w:rPr>
                <w:rFonts w:ascii="Book Antiqua" w:hAnsi="Book Antiqua"/>
                <w:b/>
                <w:i/>
                <w:color w:val="000000"/>
                <w:sz w:val="18"/>
                <w:szCs w:val="18"/>
              </w:rPr>
              <w:t>Desember</w:t>
            </w:r>
            <w:proofErr w:type="spellEnd"/>
            <w:r>
              <w:rPr>
                <w:rFonts w:ascii="Book Antiqua" w:hAnsi="Book Antiqua"/>
                <w:b/>
                <w:i/>
                <w:color w:val="000000"/>
                <w:sz w:val="18"/>
                <w:szCs w:val="18"/>
              </w:rPr>
              <w:t xml:space="preserve"> 2025</w:t>
            </w:r>
          </w:p>
          <w:p w14:paraId="618F5A69" w14:textId="77777777" w:rsidR="00CF09AE" w:rsidRPr="00CF09AE" w:rsidRDefault="00CF09AE" w:rsidP="00CF09AE">
            <w:pPr>
              <w:jc w:val="both"/>
              <w:rPr>
                <w:rFonts w:ascii="Book Antiqua" w:hAnsi="Book Antiqua"/>
                <w:b/>
                <w:i/>
                <w:color w:val="000000"/>
                <w:sz w:val="18"/>
                <w:szCs w:val="18"/>
                <w:lang w:val="id-ID"/>
              </w:rPr>
            </w:pPr>
          </w:p>
          <w:p w14:paraId="538C6B93" w14:textId="276C859D" w:rsidR="00CF09AE" w:rsidRPr="00CF09AE" w:rsidRDefault="00CF09AE" w:rsidP="00CF09AE">
            <w:pPr>
              <w:jc w:val="both"/>
              <w:rPr>
                <w:rFonts w:ascii="Book Antiqua" w:hAnsi="Book Antiqua"/>
                <w:b/>
                <w:i/>
                <w:color w:val="000000"/>
                <w:sz w:val="18"/>
                <w:szCs w:val="18"/>
                <w:lang w:val="id-ID"/>
              </w:rPr>
            </w:pPr>
            <w:r w:rsidRPr="00CF09AE">
              <w:rPr>
                <w:rFonts w:ascii="Book Antiqua" w:hAnsi="Book Antiqua"/>
                <w:b/>
                <w:i/>
                <w:color w:val="000000"/>
                <w:sz w:val="18"/>
                <w:szCs w:val="18"/>
                <w:lang w:val="id-ID"/>
              </w:rPr>
              <w:t xml:space="preserve">Diterima : </w:t>
            </w:r>
            <w:r w:rsidR="00DE40B7">
              <w:rPr>
                <w:rFonts w:ascii="Book Antiqua" w:hAnsi="Book Antiqua"/>
                <w:b/>
                <w:i/>
                <w:color w:val="000000"/>
                <w:sz w:val="18"/>
                <w:szCs w:val="18"/>
                <w:lang w:val="id-ID"/>
              </w:rPr>
              <w:t>Januari 2026</w:t>
            </w:r>
          </w:p>
          <w:p w14:paraId="4D07C2CA" w14:textId="77777777" w:rsidR="00CF09AE" w:rsidRPr="00CF09AE" w:rsidRDefault="00CF09AE" w:rsidP="00CF09AE">
            <w:pPr>
              <w:jc w:val="both"/>
              <w:rPr>
                <w:rFonts w:ascii="Book Antiqua" w:hAnsi="Book Antiqua"/>
                <w:b/>
                <w:i/>
                <w:color w:val="000000"/>
                <w:sz w:val="18"/>
                <w:szCs w:val="18"/>
                <w:lang w:val="id-ID"/>
              </w:rPr>
            </w:pPr>
          </w:p>
          <w:p w14:paraId="622D219E" w14:textId="07C6CDD1" w:rsidR="00C030A3" w:rsidRPr="00127059" w:rsidRDefault="00CF09AE" w:rsidP="00CF09AE">
            <w:pPr>
              <w:jc w:val="both"/>
              <w:rPr>
                <w:rFonts w:ascii="Book Antiqua" w:eastAsia="Book Antiqua" w:hAnsi="Book Antiqua" w:cs="Book Antiqua"/>
                <w:b/>
                <w:i/>
                <w:sz w:val="18"/>
                <w:szCs w:val="18"/>
              </w:rPr>
            </w:pPr>
            <w:r w:rsidRPr="00CF09AE">
              <w:rPr>
                <w:rFonts w:ascii="Book Antiqua" w:hAnsi="Book Antiqua"/>
                <w:b/>
                <w:i/>
                <w:color w:val="000000"/>
                <w:sz w:val="18"/>
                <w:szCs w:val="18"/>
                <w:lang w:val="id-ID"/>
              </w:rPr>
              <w:t>Diterbitkan :</w:t>
            </w:r>
            <w:r w:rsidR="00DE40B7">
              <w:rPr>
                <w:rFonts w:ascii="Book Antiqua" w:hAnsi="Book Antiqua"/>
                <w:b/>
                <w:i/>
                <w:color w:val="000000"/>
                <w:sz w:val="18"/>
                <w:szCs w:val="18"/>
                <w:lang w:val="id-ID"/>
              </w:rPr>
              <w:t xml:space="preserve"> Januari 2026</w:t>
            </w:r>
          </w:p>
        </w:tc>
        <w:tc>
          <w:tcPr>
            <w:tcW w:w="317" w:type="dxa"/>
            <w:gridSpan w:val="2"/>
            <w:tcBorders>
              <w:top w:val="nil"/>
              <w:left w:val="nil"/>
              <w:bottom w:val="nil"/>
              <w:right w:val="nil"/>
            </w:tcBorders>
            <w:shd w:val="clear" w:color="auto" w:fill="auto"/>
          </w:tcPr>
          <w:p w14:paraId="786FA175" w14:textId="77777777" w:rsidR="00C030A3" w:rsidRPr="00127059" w:rsidRDefault="00C030A3" w:rsidP="00FE492D">
            <w:pPr>
              <w:jc w:val="both"/>
              <w:rPr>
                <w:rFonts w:ascii="Book Antiqua" w:eastAsia="Book Antiqua" w:hAnsi="Book Antiqua" w:cs="Book Antiqua"/>
                <w:sz w:val="18"/>
                <w:szCs w:val="18"/>
              </w:rPr>
            </w:pPr>
          </w:p>
        </w:tc>
        <w:tc>
          <w:tcPr>
            <w:tcW w:w="6345" w:type="dxa"/>
            <w:vMerge/>
            <w:tcBorders>
              <w:top w:val="single" w:sz="4" w:space="0" w:color="000000"/>
              <w:left w:val="nil"/>
              <w:right w:val="nil"/>
            </w:tcBorders>
            <w:shd w:val="clear" w:color="auto" w:fill="auto"/>
          </w:tcPr>
          <w:p w14:paraId="6D91F764" w14:textId="77777777" w:rsidR="00C030A3" w:rsidRPr="00127059" w:rsidRDefault="00C030A3" w:rsidP="00FE492D">
            <w:pPr>
              <w:widowControl w:val="0"/>
              <w:pBdr>
                <w:top w:val="nil"/>
                <w:left w:val="nil"/>
                <w:bottom w:val="nil"/>
                <w:right w:val="nil"/>
                <w:between w:val="nil"/>
              </w:pBdr>
              <w:spacing w:line="276" w:lineRule="auto"/>
              <w:rPr>
                <w:rFonts w:ascii="Book Antiqua" w:eastAsia="Book Antiqua" w:hAnsi="Book Antiqua" w:cs="Book Antiqua"/>
                <w:sz w:val="18"/>
                <w:szCs w:val="18"/>
              </w:rPr>
            </w:pPr>
          </w:p>
        </w:tc>
      </w:tr>
    </w:tbl>
    <w:p w14:paraId="3033A7F2" w14:textId="77777777" w:rsidR="00C030A3" w:rsidRDefault="00C030A3" w:rsidP="00C030A3">
      <w:pPr>
        <w:jc w:val="both"/>
        <w:rPr>
          <w:rFonts w:ascii="Book Antiqua" w:hAnsi="Book Antiqua" w:cs="Book Antiqua"/>
          <w:sz w:val="18"/>
          <w:szCs w:val="18"/>
        </w:rPr>
      </w:pPr>
      <w:bookmarkStart w:id="3" w:name="_Hlk136256003"/>
    </w:p>
    <w:p w14:paraId="48BEC947" w14:textId="7B214200" w:rsidR="00C030A3" w:rsidRDefault="00C030A3" w:rsidP="00C030A3">
      <w:pPr>
        <w:jc w:val="both"/>
        <w:rPr>
          <w:rFonts w:ascii="Book Antiqua" w:hAnsi="Book Antiqua" w:cs="Book Antiqua"/>
        </w:rPr>
      </w:pPr>
      <w:r w:rsidRPr="00D34EDF">
        <w:rPr>
          <w:rFonts w:ascii="Book Antiqua" w:hAnsi="Book Antiqua" w:cs="Book Antiqua"/>
        </w:rPr>
        <w:t xml:space="preserve">Corresponding Author: </w:t>
      </w:r>
      <w:bookmarkEnd w:id="3"/>
      <w:r w:rsidR="00393C4D">
        <w:rPr>
          <w:rFonts w:ascii="Book Antiqua" w:hAnsi="Book Antiqua" w:cs="Book Antiqua"/>
        </w:rPr>
        <w:t xml:space="preserve">(Author yang </w:t>
      </w:r>
      <w:proofErr w:type="spellStart"/>
      <w:r w:rsidR="00393C4D">
        <w:rPr>
          <w:rFonts w:ascii="Book Antiqua" w:hAnsi="Book Antiqua" w:cs="Book Antiqua"/>
        </w:rPr>
        <w:t>komunikasi</w:t>
      </w:r>
      <w:proofErr w:type="spellEnd"/>
      <w:r w:rsidR="00393C4D">
        <w:rPr>
          <w:rFonts w:ascii="Book Antiqua" w:hAnsi="Book Antiqua" w:cs="Book Antiqua"/>
        </w:rPr>
        <w:t xml:space="preserve"> </w:t>
      </w:r>
      <w:proofErr w:type="spellStart"/>
      <w:r w:rsidR="00393C4D">
        <w:rPr>
          <w:rFonts w:ascii="Book Antiqua" w:hAnsi="Book Antiqua" w:cs="Book Antiqua"/>
        </w:rPr>
        <w:t>dengan</w:t>
      </w:r>
      <w:proofErr w:type="spellEnd"/>
      <w:r w:rsidR="00393C4D">
        <w:rPr>
          <w:rFonts w:ascii="Book Antiqua" w:hAnsi="Book Antiqua" w:cs="Book Antiqua"/>
        </w:rPr>
        <w:t xml:space="preserve"> editor)</w:t>
      </w:r>
    </w:p>
    <w:p w14:paraId="5A3C84E1" w14:textId="3BC4AE61" w:rsidR="00C030A3" w:rsidRPr="00DE40B7" w:rsidRDefault="00DE40B7" w:rsidP="00DE40B7">
      <w:pPr>
        <w:jc w:val="both"/>
        <w:rPr>
          <w:rFonts w:ascii="Book Antiqua" w:hAnsi="Book Antiqua" w:cs="Book Antiqua"/>
          <w:bCs/>
        </w:rPr>
      </w:pPr>
      <w:proofErr w:type="spellStart"/>
      <w:r w:rsidRPr="00DE40B7">
        <w:rPr>
          <w:rFonts w:ascii="Book Antiqua" w:eastAsia="Book Antiqua" w:hAnsi="Book Antiqua" w:cs="Book Antiqua"/>
          <w:bCs/>
          <w:iCs/>
          <w:color w:val="000000"/>
        </w:rPr>
        <w:t>Zahrotul</w:t>
      </w:r>
      <w:proofErr w:type="spellEnd"/>
      <w:r w:rsidRPr="00DE40B7">
        <w:rPr>
          <w:rFonts w:ascii="Book Antiqua" w:eastAsia="Book Antiqua" w:hAnsi="Book Antiqua" w:cs="Book Antiqua"/>
          <w:bCs/>
          <w:iCs/>
          <w:color w:val="000000"/>
        </w:rPr>
        <w:t xml:space="preserve"> Laila</w:t>
      </w:r>
    </w:p>
    <w:p w14:paraId="5EC28EA4" w14:textId="2568F46F" w:rsidR="00C030A3" w:rsidRPr="00DE40B7" w:rsidRDefault="00DE40B7" w:rsidP="00DE40B7">
      <w:pPr>
        <w:pStyle w:val="Alishlah16affiliation"/>
        <w:ind w:left="0" w:firstLine="0"/>
        <w:rPr>
          <w:color w:val="auto"/>
          <w:lang w:val="id-ID"/>
        </w:rPr>
      </w:pPr>
      <w:r w:rsidRPr="00DE40B7">
        <w:rPr>
          <w:color w:val="auto"/>
          <w:lang w:val="en-GB"/>
        </w:rPr>
        <w:t xml:space="preserve">Universitas Islam Negeri Madura, </w:t>
      </w:r>
      <w:proofErr w:type="spellStart"/>
      <w:r w:rsidRPr="00DE40B7">
        <w:rPr>
          <w:color w:val="auto"/>
          <w:lang w:val="en-GB"/>
        </w:rPr>
        <w:t>Jawa</w:t>
      </w:r>
      <w:proofErr w:type="spellEnd"/>
      <w:r w:rsidRPr="00DE40B7">
        <w:rPr>
          <w:color w:val="auto"/>
          <w:lang w:val="en-GB"/>
        </w:rPr>
        <w:t xml:space="preserve"> Timur, Indonesia; </w:t>
      </w:r>
      <w:hyperlink r:id="rId9" w:history="1">
        <w:r w:rsidRPr="00BD4617">
          <w:rPr>
            <w:rStyle w:val="Hyperlink"/>
            <w:iCs/>
          </w:rPr>
          <w:t>hasanzahra283@gmail.com</w:t>
        </w:r>
      </w:hyperlink>
      <w:r>
        <w:rPr>
          <w:iCs/>
          <w:color w:val="auto"/>
          <w:u w:val="single"/>
          <w:lang w:val="id-ID"/>
        </w:rPr>
        <w:t xml:space="preserve"> </w:t>
      </w:r>
    </w:p>
    <w:tbl>
      <w:tblPr>
        <w:tblW w:w="8498" w:type="dxa"/>
        <w:tblInd w:w="108" w:type="dxa"/>
        <w:tblBorders>
          <w:top w:val="single" w:sz="4" w:space="0" w:color="000000"/>
        </w:tblBorders>
        <w:tblLayout w:type="fixed"/>
        <w:tblLook w:val="0400" w:firstRow="0" w:lastRow="0" w:firstColumn="0" w:lastColumn="0" w:noHBand="0" w:noVBand="1"/>
      </w:tblPr>
      <w:tblGrid>
        <w:gridCol w:w="4652"/>
        <w:gridCol w:w="3846"/>
      </w:tblGrid>
      <w:tr w:rsidR="00C030A3" w:rsidRPr="008A4895" w14:paraId="40636007" w14:textId="77777777" w:rsidTr="00212168">
        <w:tc>
          <w:tcPr>
            <w:tcW w:w="4652" w:type="dxa"/>
            <w:shd w:val="clear" w:color="auto" w:fill="auto"/>
          </w:tcPr>
          <w:p w14:paraId="68E720C9" w14:textId="77777777" w:rsidR="00C030A3" w:rsidRPr="008A4895" w:rsidRDefault="00C030A3" w:rsidP="00FE492D"/>
        </w:tc>
        <w:tc>
          <w:tcPr>
            <w:tcW w:w="3846" w:type="dxa"/>
            <w:shd w:val="clear" w:color="auto" w:fill="auto"/>
          </w:tcPr>
          <w:p w14:paraId="05E1BEDA" w14:textId="77777777" w:rsidR="00C030A3" w:rsidRPr="008A4895" w:rsidRDefault="00C030A3" w:rsidP="00FE492D">
            <w:pPr>
              <w:jc w:val="right"/>
            </w:pPr>
          </w:p>
        </w:tc>
      </w:tr>
    </w:tbl>
    <w:p w14:paraId="7DF60C2E" w14:textId="77777777" w:rsidR="00D964A5" w:rsidRPr="00212168" w:rsidRDefault="00D964A5" w:rsidP="00FD2025">
      <w:pPr>
        <w:spacing w:line="276" w:lineRule="auto"/>
        <w:rPr>
          <w:rFonts w:ascii="Book Antiqua" w:eastAsia="Book Antiqua" w:hAnsi="Book Antiqua" w:cs="Book Antiqua"/>
          <w:b/>
          <w:color w:val="000000"/>
          <w:sz w:val="22"/>
          <w:szCs w:val="22"/>
          <w:lang w:val="id-ID"/>
        </w:rPr>
      </w:pPr>
    </w:p>
    <w:p w14:paraId="119BE4BF" w14:textId="551FF9F4" w:rsidR="00F440A9" w:rsidRDefault="00B15DA3" w:rsidP="00FD2025">
      <w:pPr>
        <w:spacing w:line="276" w:lineRule="auto"/>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lastRenderedPageBreak/>
        <w:t>PENDAHULUAN</w:t>
      </w:r>
    </w:p>
    <w:p w14:paraId="0BE5A0F9" w14:textId="597DF6EC"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color w:val="000000"/>
          <w:sz w:val="22"/>
          <w:szCs w:val="22"/>
        </w:rPr>
      </w:pPr>
      <w:r w:rsidRPr="00D964A5">
        <w:rPr>
          <w:rFonts w:ascii="Book Antiqua" w:eastAsia="Book Antiqua" w:hAnsi="Book Antiqua" w:cs="Book Antiqua"/>
          <w:color w:val="000000"/>
          <w:sz w:val="22"/>
          <w:szCs w:val="22"/>
        </w:rPr>
        <w:t xml:space="preserve">Program </w:t>
      </w:r>
      <w:proofErr w:type="spellStart"/>
      <w:r w:rsidRPr="00D964A5">
        <w:rPr>
          <w:rFonts w:ascii="Book Antiqua" w:eastAsia="Book Antiqua" w:hAnsi="Book Antiqua" w:cs="Book Antiqua"/>
          <w:color w:val="000000"/>
          <w:sz w:val="22"/>
          <w:szCs w:val="22"/>
        </w:rPr>
        <w:t>Makan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Bergizi</w:t>
      </w:r>
      <w:proofErr w:type="spellEnd"/>
      <w:r w:rsidRPr="00D964A5">
        <w:rPr>
          <w:rFonts w:ascii="Book Antiqua" w:eastAsia="Book Antiqua" w:hAnsi="Book Antiqua" w:cs="Book Antiqua"/>
          <w:color w:val="000000"/>
          <w:sz w:val="22"/>
          <w:szCs w:val="22"/>
        </w:rPr>
        <w:t xml:space="preserve"> Gratis (MBG)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dipahami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sebuah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kebijakan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publik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sekaligus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bentuk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intervensi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sosial</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dirancang</w:t>
      </w:r>
      <w:proofErr w:type="spellEnd"/>
      <w:r w:rsidRPr="00D964A5">
        <w:rPr>
          <w:rFonts w:ascii="Book Antiqua" w:eastAsia="Book Antiqua" w:hAnsi="Book Antiqua" w:cs="Book Antiqua"/>
          <w:color w:val="000000"/>
          <w:sz w:val="22"/>
          <w:szCs w:val="22"/>
        </w:rPr>
        <w:t xml:space="preserve"> oleh </w:t>
      </w:r>
      <w:proofErr w:type="spellStart"/>
      <w:r w:rsidRPr="00D964A5">
        <w:rPr>
          <w:rFonts w:ascii="Book Antiqua" w:eastAsia="Book Antiqua" w:hAnsi="Book Antiqua" w:cs="Book Antiqua"/>
          <w:color w:val="000000"/>
          <w:sz w:val="22"/>
          <w:szCs w:val="22"/>
        </w:rPr>
        <w:t>pemerintah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Kebijakan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berorientasi</w:t>
      </w:r>
      <w:proofErr w:type="spellEnd"/>
      <w:r w:rsidRPr="00D964A5">
        <w:rPr>
          <w:rFonts w:ascii="Book Antiqua" w:eastAsia="Book Antiqua" w:hAnsi="Book Antiqua" w:cs="Book Antiqua"/>
          <w:color w:val="000000"/>
          <w:sz w:val="22"/>
          <w:szCs w:val="22"/>
        </w:rPr>
        <w:t xml:space="preserve"> pada </w:t>
      </w:r>
      <w:proofErr w:type="spellStart"/>
      <w:r w:rsidRPr="00D964A5">
        <w:rPr>
          <w:rFonts w:ascii="Book Antiqua" w:eastAsia="Book Antiqua" w:hAnsi="Book Antiqua" w:cs="Book Antiqua"/>
          <w:color w:val="000000"/>
          <w:sz w:val="22"/>
          <w:szCs w:val="22"/>
        </w:rPr>
        <w:t>penyediaan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makanan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sehat</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bergizi</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diberikan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secara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cuma-cuma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kepada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kelompok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masyarakat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tertentu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Sasaran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utama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dari</w:t>
      </w:r>
      <w:proofErr w:type="spellEnd"/>
      <w:r w:rsidRPr="00D964A5">
        <w:rPr>
          <w:rFonts w:ascii="Book Antiqua" w:eastAsia="Book Antiqua" w:hAnsi="Book Antiqua" w:cs="Book Antiqua"/>
          <w:color w:val="000000"/>
          <w:sz w:val="22"/>
          <w:szCs w:val="22"/>
        </w:rPr>
        <w:t xml:space="preserve"> program </w:t>
      </w:r>
      <w:proofErr w:type="spellStart"/>
      <w:r w:rsidRPr="00D964A5">
        <w:rPr>
          <w:rFonts w:ascii="Book Antiqua" w:eastAsia="Book Antiqua" w:hAnsi="Book Antiqua" w:cs="Book Antiqua"/>
          <w:color w:val="000000"/>
          <w:sz w:val="22"/>
          <w:szCs w:val="22"/>
        </w:rPr>
        <w:t>tersebut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adalah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anak-anak</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berada</w:t>
      </w:r>
      <w:proofErr w:type="spellEnd"/>
      <w:r w:rsidRPr="00D964A5">
        <w:rPr>
          <w:rFonts w:ascii="Book Antiqua" w:eastAsia="Book Antiqua" w:hAnsi="Book Antiqua" w:cs="Book Antiqua"/>
          <w:color w:val="000000"/>
          <w:sz w:val="22"/>
          <w:szCs w:val="22"/>
        </w:rPr>
        <w:t xml:space="preserve"> pada </w:t>
      </w:r>
      <w:proofErr w:type="spellStart"/>
      <w:r w:rsidRPr="00D964A5">
        <w:rPr>
          <w:rFonts w:ascii="Book Antiqua" w:eastAsia="Book Antiqua" w:hAnsi="Book Antiqua" w:cs="Book Antiqua"/>
          <w:color w:val="000000"/>
          <w:sz w:val="22"/>
          <w:szCs w:val="22"/>
        </w:rPr>
        <w:t>jenjang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pendidikan</w:t>
      </w:r>
      <w:proofErr w:type="spellEnd"/>
      <w:r w:rsidRPr="00D964A5">
        <w:rPr>
          <w:rFonts w:ascii="Book Antiqua" w:eastAsia="Book Antiqua" w:hAnsi="Book Antiqua" w:cs="Book Antiqua"/>
          <w:color w:val="000000"/>
          <w:sz w:val="22"/>
          <w:szCs w:val="22"/>
        </w:rPr>
        <w:t xml:space="preserve"> formal, </w:t>
      </w:r>
      <w:proofErr w:type="spellStart"/>
      <w:r w:rsidRPr="00D964A5">
        <w:rPr>
          <w:rFonts w:ascii="Book Antiqua" w:eastAsia="Book Antiqua" w:hAnsi="Book Antiqua" w:cs="Book Antiqua"/>
          <w:color w:val="000000"/>
          <w:sz w:val="22"/>
          <w:szCs w:val="22"/>
        </w:rPr>
        <w:t>mulai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dari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Sekolah</w:t>
      </w:r>
      <w:proofErr w:type="spellEnd"/>
      <w:r w:rsidRPr="00D964A5">
        <w:rPr>
          <w:rFonts w:ascii="Book Antiqua" w:eastAsia="Book Antiqua" w:hAnsi="Book Antiqua" w:cs="Book Antiqua"/>
          <w:color w:val="000000"/>
          <w:sz w:val="22"/>
          <w:szCs w:val="22"/>
        </w:rPr>
        <w:t xml:space="preserve"> Dasar (SD), </w:t>
      </w:r>
      <w:proofErr w:type="spellStart"/>
      <w:r w:rsidRPr="00D964A5">
        <w:rPr>
          <w:rFonts w:ascii="Book Antiqua" w:eastAsia="Book Antiqua" w:hAnsi="Book Antiqua" w:cs="Book Antiqua"/>
          <w:color w:val="000000"/>
          <w:sz w:val="22"/>
          <w:szCs w:val="22"/>
        </w:rPr>
        <w:t>Sekolah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Menengah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Pertama</w:t>
      </w:r>
      <w:proofErr w:type="spellEnd"/>
      <w:r w:rsidRPr="00D964A5">
        <w:rPr>
          <w:rFonts w:ascii="Book Antiqua" w:eastAsia="Book Antiqua" w:hAnsi="Book Antiqua" w:cs="Book Antiqua"/>
          <w:color w:val="000000"/>
          <w:sz w:val="22"/>
          <w:szCs w:val="22"/>
        </w:rPr>
        <w:t xml:space="preserve"> (SMP), </w:t>
      </w:r>
      <w:proofErr w:type="spellStart"/>
      <w:r w:rsidRPr="00D964A5">
        <w:rPr>
          <w:rFonts w:ascii="Book Antiqua" w:eastAsia="Book Antiqua" w:hAnsi="Book Antiqua" w:cs="Book Antiqua"/>
          <w:color w:val="000000"/>
          <w:sz w:val="22"/>
          <w:szCs w:val="22"/>
        </w:rPr>
        <w:t>hingga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Sekolah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Menengah</w:t>
      </w:r>
      <w:proofErr w:type="spellEnd"/>
      <w:r w:rsidRPr="00D964A5">
        <w:rPr>
          <w:rFonts w:ascii="Book Antiqua" w:eastAsia="Book Antiqua" w:hAnsi="Book Antiqua" w:cs="Book Antiqua"/>
          <w:color w:val="000000"/>
          <w:sz w:val="22"/>
          <w:szCs w:val="22"/>
        </w:rPr>
        <w:t xml:space="preserve"> Atas (SMA). </w:t>
      </w:r>
      <w:proofErr w:type="spellStart"/>
      <w:r w:rsidRPr="00D964A5">
        <w:rPr>
          <w:rFonts w:ascii="Book Antiqua" w:eastAsia="Book Antiqua" w:hAnsi="Book Antiqua" w:cs="Book Antiqua"/>
          <w:color w:val="000000"/>
          <w:sz w:val="22"/>
          <w:szCs w:val="22"/>
        </w:rPr>
        <w:t>Pelaksanaan</w:t>
      </w:r>
      <w:proofErr w:type="spellEnd"/>
      <w:r w:rsidRPr="00D964A5">
        <w:rPr>
          <w:rFonts w:ascii="Book Antiqua" w:eastAsia="Book Antiqua" w:hAnsi="Book Antiqua" w:cs="Book Antiqua"/>
          <w:color w:val="000000"/>
          <w:sz w:val="22"/>
          <w:szCs w:val="22"/>
        </w:rPr>
        <w:t xml:space="preserve"> program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tidak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dimaksudkan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memenuhi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kebutuhan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harian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peserta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didik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tetapi</w:t>
      </w:r>
      <w:proofErr w:type="spellEnd"/>
      <w:r w:rsidRPr="00D964A5">
        <w:rPr>
          <w:rFonts w:ascii="Book Antiqua" w:eastAsia="Book Antiqua" w:hAnsi="Book Antiqua" w:cs="Book Antiqua"/>
          <w:color w:val="000000"/>
          <w:sz w:val="22"/>
          <w:szCs w:val="22"/>
        </w:rPr>
        <w:t xml:space="preserve"> juga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mendukung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terciptanya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lingkungan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belajar</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lebih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kondusif</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terpenuhinya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kebutuhan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diharapkan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anak-anak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memiliki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energi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konsentrasi</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daya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tahan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tubuh</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lebih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baik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sehingga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meningkatkan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kualitas</w:t>
      </w:r>
      <w:proofErr w:type="spellEnd"/>
      <w:r w:rsidRPr="00D964A5">
        <w:rPr>
          <w:rFonts w:ascii="Book Antiqua" w:eastAsia="Book Antiqua" w:hAnsi="Book Antiqua" w:cs="Book Antiqua"/>
          <w:color w:val="000000"/>
          <w:sz w:val="22"/>
          <w:szCs w:val="22"/>
        </w:rPr>
        <w:t xml:space="preserve"> proses </w:t>
      </w:r>
      <w:proofErr w:type="spellStart"/>
      <w:r w:rsidRPr="00D964A5">
        <w:rPr>
          <w:rFonts w:ascii="Book Antiqua" w:eastAsia="Book Antiqua" w:hAnsi="Book Antiqua" w:cs="Book Antiqua"/>
          <w:color w:val="000000"/>
          <w:sz w:val="22"/>
          <w:szCs w:val="22"/>
        </w:rPr>
        <w:t>pembelajaran</w:t>
      </w:r>
      <w:proofErr w:type="spellEnd"/>
      <w:r w:rsidRPr="00D964A5">
        <w:rPr>
          <w:rFonts w:ascii="Book Antiqua" w:eastAsia="Book Antiqua" w:hAnsi="Book Antiqua" w:cs="Book Antiqua"/>
          <w:color w:val="000000"/>
          <w:sz w:val="22"/>
          <w:szCs w:val="22"/>
        </w:rPr>
        <w:t>.</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author":[{"dropping-particle":"","family":"Kasus","given":"Studi","non-dropping-particle":"","parse-names":false,"suffix":""},{"dropping-particle":"","family":"Sdn","given":"Pada","non-dropping-particle":"","parse-names":false,"suffix":""},{"dropping-particle":"","family":"Kabupaten","given":"Kepanjen","non-dropping-particle":"","parse-names":false,"suffix":""}],"id":"ITEM-1","issue":"1","issued":{"date-parts":[["2025"]]},"page":"67-79","title":"Implementasi kebijakan makan bergizi gratis (mbg) (studi kasus pada sdn 3 kepanjen kabupaten malang)","type":"article-journal","volume":"7"},"uris":["http://www.mendeley.com/documents/?uuid=b1911657-91ae-4779-bc06-c6fc50564e85","http://www.mendeley.com/documents/?uuid=77461224-2851-4cb6-a10f-4d9137ed0bc6"]}],"mendeley":{"formattedCitation":"(Kasus, Sdn, and Kabupaten 2025)","plainTextFormattedCitation":"(Kasus, Sdn, and Kabupaten 2025)","previouslyFormattedCitation":"(Kasus, Sdn, and Kabupaten 2025)"},"properties":{"noteIndex":0},"schema":"https://github.com/citation-style-language/schema/raw/master/csl-citation.json"}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bCs/>
          <w:noProof/>
          <w:color w:val="000000"/>
          <w:sz w:val="22"/>
          <w:szCs w:val="22"/>
        </w:rPr>
        <w:t>(</w:t>
      </w:r>
      <w:proofErr w:type="spellStart"/>
      <w:r w:rsidR="000D7B45" w:rsidRPr="000D7B45">
        <w:rPr>
          <w:rFonts w:ascii="Book Antiqua" w:eastAsia="Book Antiqua" w:hAnsi="Book Antiqua" w:cs="Book Antiqua"/>
          <w:bCs/>
          <w:noProof/>
          <w:color w:val="000000"/>
          <w:sz w:val="22"/>
          <w:szCs w:val="22"/>
        </w:rPr>
        <w:t>Kasus</w:t>
      </w:r>
      <w:proofErr w:type="spellEnd"/>
      <w:r w:rsidR="000D7B45" w:rsidRPr="000D7B45">
        <w:rPr>
          <w:rFonts w:ascii="Book Antiqua" w:eastAsia="Book Antiqua" w:hAnsi="Book Antiqua" w:cs="Book Antiqua"/>
          <w:bCs/>
          <w:noProof/>
          <w:color w:val="000000"/>
          <w:sz w:val="22"/>
          <w:szCs w:val="22"/>
        </w:rPr>
        <w:t>, Sdn, and Kabupaten 2025)</w:t>
      </w:r>
      <w:r w:rsidRPr="00D964A5">
        <w:rPr>
          <w:rStyle w:val="FootnoteReference"/>
          <w:rFonts w:ascii="Book Antiqua" w:eastAsia="Book Antiqua" w:hAnsi="Book Antiqua" w:cs="Book Antiqua"/>
          <w:color w:val="000000"/>
          <w:sz w:val="22"/>
          <w:szCs w:val="22"/>
        </w:rPr>
        <w:fldChar w:fldCharType="end"/>
      </w:r>
    </w:p>
    <w:p w14:paraId="035D2210" w14:textId="7C0C1D66"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color w:val="000000"/>
          <w:sz w:val="22"/>
          <w:szCs w:val="22"/>
        </w:rPr>
      </w:pPr>
      <w:proofErr w:type="spellStart"/>
      <w:r w:rsidRPr="00D964A5">
        <w:rPr>
          <w:rFonts w:ascii="Book Antiqua" w:eastAsia="Book Antiqua" w:hAnsi="Book Antiqua" w:cs="Book Antiqua"/>
          <w:color w:val="000000"/>
          <w:sz w:val="22"/>
          <w:szCs w:val="22"/>
        </w:rPr>
        <w:t>Selain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kebijakan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memiliki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dimensi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kesehatan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masyarakat</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signifikan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Penyediaan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makanan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secara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sistematis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berkontribusi</w:t>
      </w:r>
      <w:proofErr w:type="spellEnd"/>
      <w:r w:rsidRPr="00D964A5">
        <w:rPr>
          <w:rFonts w:ascii="Book Antiqua" w:eastAsia="Book Antiqua" w:hAnsi="Book Antiqua" w:cs="Book Antiqua"/>
          <w:color w:val="000000"/>
          <w:sz w:val="22"/>
          <w:szCs w:val="22"/>
        </w:rPr>
        <w:t xml:space="preserve"> pada </w:t>
      </w:r>
      <w:proofErr w:type="spellStart"/>
      <w:r w:rsidRPr="00D964A5">
        <w:rPr>
          <w:rFonts w:ascii="Book Antiqua" w:eastAsia="Book Antiqua" w:hAnsi="Book Antiqua" w:cs="Book Antiqua"/>
          <w:color w:val="000000"/>
          <w:sz w:val="22"/>
          <w:szCs w:val="22"/>
        </w:rPr>
        <w:t>pencegahan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masalah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buruk</w:t>
      </w:r>
      <w:proofErr w:type="spellEnd"/>
      <w:r w:rsidRPr="00D964A5">
        <w:rPr>
          <w:rFonts w:ascii="Book Antiqua" w:eastAsia="Book Antiqua" w:hAnsi="Book Antiqua" w:cs="Book Antiqua"/>
          <w:color w:val="000000"/>
          <w:sz w:val="22"/>
          <w:szCs w:val="22"/>
        </w:rPr>
        <w:t xml:space="preserve">, stunting, </w:t>
      </w:r>
      <w:proofErr w:type="spellStart"/>
      <w:r w:rsidRPr="00D964A5">
        <w:rPr>
          <w:rFonts w:ascii="Book Antiqua" w:eastAsia="Book Antiqua" w:hAnsi="Book Antiqua" w:cs="Book Antiqua"/>
          <w:color w:val="000000"/>
          <w:sz w:val="22"/>
          <w:szCs w:val="22"/>
        </w:rPr>
        <w:t>maupun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penyakit</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terkait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kekurangan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nutrisi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demikian</w:t>
      </w:r>
      <w:proofErr w:type="spellEnd"/>
      <w:r w:rsidRPr="00D964A5">
        <w:rPr>
          <w:rFonts w:ascii="Book Antiqua" w:eastAsia="Book Antiqua" w:hAnsi="Book Antiqua" w:cs="Book Antiqua"/>
          <w:color w:val="000000"/>
          <w:sz w:val="22"/>
          <w:szCs w:val="22"/>
        </w:rPr>
        <w:t xml:space="preserve">, program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menjadi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bagian</w:t>
      </w:r>
      <w:proofErr w:type="spellEnd"/>
      <w:r w:rsidRPr="00D964A5">
        <w:rPr>
          <w:rFonts w:ascii="Book Antiqua" w:eastAsia="Book Antiqua" w:hAnsi="Book Antiqua" w:cs="Book Antiqua"/>
          <w:color w:val="000000"/>
          <w:sz w:val="22"/>
          <w:szCs w:val="22"/>
        </w:rPr>
        <w:t xml:space="preserve"> integral </w:t>
      </w:r>
      <w:proofErr w:type="spellStart"/>
      <w:r w:rsidRPr="00D964A5">
        <w:rPr>
          <w:rFonts w:ascii="Book Antiqua" w:eastAsia="Book Antiqua" w:hAnsi="Book Antiqua" w:cs="Book Antiqua"/>
          <w:color w:val="000000"/>
          <w:sz w:val="22"/>
          <w:szCs w:val="22"/>
        </w:rPr>
        <w:t>dari</w:t>
      </w:r>
      <w:proofErr w:type="spellEnd"/>
      <w:r w:rsidRPr="00D964A5">
        <w:rPr>
          <w:rFonts w:ascii="Book Antiqua" w:eastAsia="Book Antiqua" w:hAnsi="Book Antiqua" w:cs="Book Antiqua"/>
          <w:color w:val="000000"/>
          <w:sz w:val="22"/>
          <w:szCs w:val="22"/>
        </w:rPr>
        <w:t xml:space="preserve"> strategi </w:t>
      </w:r>
      <w:proofErr w:type="spellStart"/>
      <w:r w:rsidRPr="00D964A5">
        <w:rPr>
          <w:rFonts w:ascii="Book Antiqua" w:eastAsia="Book Antiqua" w:hAnsi="Book Antiqua" w:cs="Book Antiqua"/>
          <w:color w:val="000000"/>
          <w:sz w:val="22"/>
          <w:szCs w:val="22"/>
        </w:rPr>
        <w:t>pembangunan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sumber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manusia</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berkelanjutan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Inisiatif</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juga </w:t>
      </w:r>
      <w:proofErr w:type="spellStart"/>
      <w:r w:rsidRPr="00D964A5">
        <w:rPr>
          <w:rFonts w:ascii="Book Antiqua" w:eastAsia="Book Antiqua" w:hAnsi="Book Antiqua" w:cs="Book Antiqua"/>
          <w:color w:val="000000"/>
          <w:sz w:val="22"/>
          <w:szCs w:val="22"/>
        </w:rPr>
        <w:t>mencerminkan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komitmen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pemerintah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meningkatkan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kesejahteraan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masyarakat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secara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menyeluruh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Upaya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tersebut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memperlihatkan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bahwa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pendidikan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kesehatan</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kesejahteraan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tidak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dipisahkan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melainkan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harus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dipandang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satu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kesatuan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saling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mendukung</w:t>
      </w:r>
      <w:proofErr w:type="spellEnd"/>
      <w:r w:rsidRPr="00D964A5">
        <w:rPr>
          <w:rFonts w:ascii="Book Antiqua" w:eastAsia="Book Antiqua" w:hAnsi="Book Antiqua" w:cs="Book Antiqua"/>
          <w:color w:val="000000"/>
          <w:sz w:val="22"/>
          <w:szCs w:val="22"/>
        </w:rPr>
        <w:t xml:space="preserve">. Oleh </w:t>
      </w:r>
      <w:proofErr w:type="spellStart"/>
      <w:r w:rsidRPr="00D964A5">
        <w:rPr>
          <w:rFonts w:ascii="Book Antiqua" w:eastAsia="Book Antiqua" w:hAnsi="Book Antiqua" w:cs="Book Antiqua"/>
          <w:color w:val="000000"/>
          <w:sz w:val="22"/>
          <w:szCs w:val="22"/>
        </w:rPr>
        <w:t>karena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itu</w:t>
      </w:r>
      <w:proofErr w:type="spellEnd"/>
      <w:r w:rsidRPr="00D964A5">
        <w:rPr>
          <w:rFonts w:ascii="Book Antiqua" w:eastAsia="Book Antiqua" w:hAnsi="Book Antiqua" w:cs="Book Antiqua"/>
          <w:color w:val="000000"/>
          <w:sz w:val="22"/>
          <w:szCs w:val="22"/>
        </w:rPr>
        <w:t xml:space="preserve">, program </w:t>
      </w:r>
      <w:proofErr w:type="spellStart"/>
      <w:r w:rsidRPr="00D964A5">
        <w:rPr>
          <w:rFonts w:ascii="Book Antiqua" w:eastAsia="Book Antiqua" w:hAnsi="Book Antiqua" w:cs="Book Antiqua"/>
          <w:color w:val="000000"/>
          <w:sz w:val="22"/>
          <w:szCs w:val="22"/>
        </w:rPr>
        <w:t>makan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bergizi</w:t>
      </w:r>
      <w:proofErr w:type="spellEnd"/>
      <w:r w:rsidRPr="00D964A5">
        <w:rPr>
          <w:rFonts w:ascii="Book Antiqua" w:eastAsia="Book Antiqua" w:hAnsi="Book Antiqua" w:cs="Book Antiqua"/>
          <w:color w:val="000000"/>
          <w:sz w:val="22"/>
          <w:szCs w:val="22"/>
        </w:rPr>
        <w:t xml:space="preserve"> gratis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diposisikan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instrumen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kebijakan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strategis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memperkuat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kualitas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hidup</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generasi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muda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sekaligus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memperkokoh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fondasi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pembangunan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nasional</w:t>
      </w:r>
      <w:proofErr w:type="spellEnd"/>
      <w:r w:rsidRPr="00D964A5">
        <w:rPr>
          <w:rFonts w:ascii="Book Antiqua" w:eastAsia="Book Antiqua" w:hAnsi="Book Antiqua" w:cs="Book Antiqua"/>
          <w:color w:val="000000"/>
          <w:sz w:val="22"/>
          <w:szCs w:val="22"/>
        </w:rPr>
        <w:t xml:space="preserve">. </w:t>
      </w:r>
      <w:r>
        <w:rPr>
          <w:rFonts w:ascii="Book Antiqua" w:eastAsia="Book Antiqua" w:hAnsi="Book Antiqua" w:cs="Book Antiqua"/>
          <w:color w:val="000000"/>
          <w:sz w:val="22"/>
          <w:szCs w:val="22"/>
        </w:rPr>
        <w:t xml:space="preserve">Program </w:t>
      </w:r>
      <w:proofErr w:type="spellStart"/>
      <w:r w:rsidR="000D7B45">
        <w:rPr>
          <w:rFonts w:ascii="Book Antiqua" w:eastAsia="Book Antiqua" w:hAnsi="Book Antiqua" w:cs="Book Antiqua"/>
          <w:color w:val="000000"/>
          <w:sz w:val="22"/>
          <w:szCs w:val="22"/>
        </w:rPr>
        <w:t>ini</w:t>
      </w:r>
      <w:proofErr w:type="spellEnd"/>
      <w:r w:rsidR="000D7B45">
        <w:rPr>
          <w:rFonts w:ascii="Book Antiqua" w:eastAsia="Book Antiqua" w:hAnsi="Book Antiqua" w:cs="Book Antiqua"/>
          <w:color w:val="000000"/>
          <w:sz w:val="22"/>
          <w:szCs w:val="22"/>
        </w:rPr>
        <w:t xml:space="preserve"> </w:t>
      </w:r>
      <w:proofErr w:type="spellStart"/>
      <w:r w:rsidR="000D7B45">
        <w:rPr>
          <w:rFonts w:ascii="Book Antiqua" w:eastAsia="Book Antiqua" w:hAnsi="Book Antiqua" w:cs="Book Antiqua"/>
          <w:color w:val="000000"/>
          <w:sz w:val="22"/>
          <w:szCs w:val="22"/>
        </w:rPr>
        <w:t>dirancang</w:t>
      </w:r>
      <w:proofErr w:type="spellEnd"/>
      <w:r w:rsidR="000D7B45">
        <w:rPr>
          <w:rFonts w:ascii="Book Antiqua" w:eastAsia="Book Antiqua" w:hAnsi="Book Antiqua" w:cs="Book Antiqua"/>
          <w:color w:val="000000"/>
          <w:sz w:val="22"/>
          <w:szCs w:val="22"/>
        </w:rPr>
        <w:t xml:space="preserve"> </w:t>
      </w:r>
      <w:proofErr w:type="spellStart"/>
      <w:r w:rsidR="000D7B45">
        <w:rPr>
          <w:rFonts w:ascii="Book Antiqua" w:eastAsia="Book Antiqua" w:hAnsi="Book Antiqua" w:cs="Book Antiqua"/>
          <w:color w:val="000000"/>
          <w:sz w:val="22"/>
          <w:szCs w:val="22"/>
        </w:rPr>
        <w:t>untuk</w:t>
      </w:r>
      <w:proofErr w:type="spellEnd"/>
      <w:r w:rsidR="000D7B4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membantu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pemenuhan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kebutuhan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harian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anak-anak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mengurangi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angka</w:t>
      </w:r>
      <w:proofErr w:type="spellEnd"/>
      <w:r w:rsidRPr="00D964A5">
        <w:rPr>
          <w:rFonts w:ascii="Book Antiqua" w:eastAsia="Book Antiqua" w:hAnsi="Book Antiqua" w:cs="Book Antiqua"/>
          <w:color w:val="000000"/>
          <w:sz w:val="22"/>
          <w:szCs w:val="22"/>
        </w:rPr>
        <w:t xml:space="preserve"> stunting, </w:t>
      </w:r>
      <w:proofErr w:type="spellStart"/>
      <w:r w:rsidRPr="00D964A5">
        <w:rPr>
          <w:rFonts w:ascii="Book Antiqua" w:eastAsia="Book Antiqua" w:hAnsi="Book Antiqua" w:cs="Book Antiqua"/>
          <w:color w:val="000000"/>
          <w:sz w:val="22"/>
          <w:szCs w:val="22"/>
        </w:rPr>
        <w:t>serta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mendorong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kehadiran</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konsentrasi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siswa</w:t>
      </w:r>
      <w:proofErr w:type="spellEnd"/>
      <w:r w:rsidRPr="00D964A5">
        <w:rPr>
          <w:rFonts w:ascii="Book Antiqua" w:eastAsia="Book Antiqua" w:hAnsi="Book Antiqua" w:cs="Book Antiqua"/>
          <w:color w:val="000000"/>
          <w:sz w:val="22"/>
          <w:szCs w:val="22"/>
        </w:rPr>
        <w:t xml:space="preserve"> di </w:t>
      </w:r>
      <w:proofErr w:type="spellStart"/>
      <w:r w:rsidRPr="00D964A5">
        <w:rPr>
          <w:rFonts w:ascii="Book Antiqua" w:eastAsia="Book Antiqua" w:hAnsi="Book Antiqua" w:cs="Book Antiqua"/>
          <w:color w:val="000000"/>
          <w:sz w:val="22"/>
          <w:szCs w:val="22"/>
        </w:rPr>
        <w:t>sekolah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Menurut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Tria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Astika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makanan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bergizi</w:t>
      </w:r>
      <w:proofErr w:type="spellEnd"/>
      <w:r w:rsidRPr="00D964A5">
        <w:rPr>
          <w:rFonts w:ascii="Book Antiqua" w:eastAsia="Book Antiqua" w:hAnsi="Book Antiqua" w:cs="Book Antiqua"/>
          <w:color w:val="000000"/>
          <w:sz w:val="22"/>
          <w:szCs w:val="22"/>
        </w:rPr>
        <w:t xml:space="preserve">  gratis  </w:t>
      </w:r>
      <w:proofErr w:type="spellStart"/>
      <w:r w:rsidRPr="00D964A5">
        <w:rPr>
          <w:rFonts w:ascii="Book Antiqua" w:eastAsia="Book Antiqua" w:hAnsi="Book Antiqua" w:cs="Book Antiqua"/>
          <w:color w:val="000000"/>
          <w:sz w:val="22"/>
          <w:szCs w:val="22"/>
        </w:rPr>
        <w:t>merupakan</w:t>
      </w:r>
      <w:proofErr w:type="spellEnd"/>
      <w:r w:rsidRPr="00D964A5">
        <w:rPr>
          <w:rFonts w:ascii="Book Antiqua" w:eastAsia="Book Antiqua" w:hAnsi="Book Antiqua" w:cs="Book Antiqua"/>
          <w:color w:val="000000"/>
          <w:sz w:val="22"/>
          <w:szCs w:val="22"/>
        </w:rPr>
        <w:t xml:space="preserve">  program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mendukung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pertumbuhan</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perkembangan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anak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asalkan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sesuai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standar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seimbang</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memperhatikan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faktor</w:t>
      </w:r>
      <w:proofErr w:type="spellEnd"/>
      <w:r w:rsidRPr="00D964A5">
        <w:rPr>
          <w:rFonts w:ascii="Book Antiqua" w:eastAsia="Book Antiqua" w:hAnsi="Book Antiqua" w:cs="Book Antiqua"/>
          <w:color w:val="000000"/>
          <w:sz w:val="22"/>
          <w:szCs w:val="22"/>
        </w:rPr>
        <w:t xml:space="preserve"> lain yang </w:t>
      </w:r>
      <w:proofErr w:type="spellStart"/>
      <w:r w:rsidRPr="00D964A5">
        <w:rPr>
          <w:rFonts w:ascii="Book Antiqua" w:eastAsia="Book Antiqua" w:hAnsi="Book Antiqua" w:cs="Book Antiqua"/>
          <w:color w:val="000000"/>
          <w:sz w:val="22"/>
          <w:szCs w:val="22"/>
        </w:rPr>
        <w:t>berhubungan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status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kesehatan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anak</w:t>
      </w:r>
      <w:proofErr w:type="spellEnd"/>
      <w:r w:rsidRPr="00D964A5">
        <w:rPr>
          <w:rFonts w:ascii="Book Antiqua" w:eastAsia="Book Antiqua" w:hAnsi="Book Antiqua" w:cs="Book Antiqua"/>
          <w:color w:val="000000"/>
          <w:sz w:val="22"/>
          <w:szCs w:val="22"/>
        </w:rPr>
        <w:t>.</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{"citationItems":[{"id":"ITEM-1","itemData":{"ISSN":"3064-4011","abstract":"Program Makan Bergizi Gratis (MBG) adalah sebuah program yang diperkenalkan oleh pemerintah\nIndonesia pada tahun 2025 untuk mengatasi isu-isu gizi pada anak-anak, menurunkan angka stunting, dan\nmeningkatkan mutu pendidikan dasar. Penelitian ini bertujuan untuk mengevaluasi seberapa efektif pelaksanaan\nprogram MBG di tingkat sekolah dasar melalui pendekatan kajian pustaka. Temuan dari studi ini menunjukkan\nbahwa MBG memberikan pengaruh yang baik terhadap status gizi anak, termasuk penurunan angka stunting serta\npeningkatan konsentrasi dan kehadiran siswa di sekolah. Program ini juga berkontribusi dalam meringankan beban\nekonomi bagi keluarga dan memberdayakan pengusaha lokal. Namun, dalam pelaksanaannya, program ini masih\nmenghadapi beberapa tantangan, seperti distribusi makanan yang tidak merata, kekurangan fasilitas di sekolah,\ndan perbedaan pemahaman tentang gizi di masyarakat. Evaluasi berkala, pengembangan infrastruktur, pengawasan\nkualitas makanan, serta dukungan dari komunitas lokal diperlukan untuk meningkatkan efektivitas program ini.\nStudi ini menyimpulkan bahwa MBG memiliki potensi yang signifikan dalam menciptakan generasi muda yang\nsehat dan berkualitas, asalkan didukung oleh pengelolaan yang baik.","author":[{"dropping-particle":"","family":"Rahmah","given":"Hana Afifah","non-dropping-particle":"","parse-names":false,"suffix":""},{"dropping-particle":"","family":"Anggraini","given":"Adelia","non-dropping-particle":"","parse-names":false,"suffix":""},{"dropping-particle":"","family":"Nilasari","given":"Yuyun Putri","non-dropping-particle":"","parse-names":false,"suffix":""},{"dropping-particle":"","family":"Salsabilla","given":"Enjelly Putri","non-dropping-particle":"","parse-names":false,"suffix":""}],"container-title":"Integrative Perspectives of Social and Science Journal","id":"ITEM-1","issue":"2","issued":{"date-parts":[["2025"]]},"page":"2855-2866","title":"Analisis Efektivitas Program Makan Bergizi Gratis Di Sekolah Dasar Indonesia Tahun 2025","type":"article-journal","volume":"2"},"uris":["http://www.mendeley.com/documents/?uuid=707ab987-726d-4d8f-9e49-42d99b3ba10c","http://www.mendeley.com/documents/?uuid=4e0bb98a-3565-4bf5-93b0-5f03fe60dc0a"]}],"mendeley":{"formattedCitation":"(Rahmah et al. 2025)","plainTextFormattedCitation":"(Rahmah et al. 2025)","previouslyFormattedCitation":"(Rahmah et al. 2025)"},"properties":{"noteIndex":0},"schema":"https://github.com/citation-style-language/schema/raw/master/csl-citation.json"}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bCs/>
          <w:noProof/>
          <w:color w:val="000000"/>
          <w:sz w:val="22"/>
          <w:szCs w:val="22"/>
        </w:rPr>
        <w:t>(</w:t>
      </w:r>
      <w:proofErr w:type="spellStart"/>
      <w:r w:rsidR="000D7B45" w:rsidRPr="000D7B45">
        <w:rPr>
          <w:rFonts w:ascii="Book Antiqua" w:eastAsia="Book Antiqua" w:hAnsi="Book Antiqua" w:cs="Book Antiqua"/>
          <w:bCs/>
          <w:noProof/>
          <w:color w:val="000000"/>
          <w:sz w:val="22"/>
          <w:szCs w:val="22"/>
        </w:rPr>
        <w:t>Rahmah</w:t>
      </w:r>
      <w:proofErr w:type="spellEnd"/>
      <w:r w:rsidR="000D7B45" w:rsidRPr="000D7B45">
        <w:rPr>
          <w:rFonts w:ascii="Book Antiqua" w:eastAsia="Book Antiqua" w:hAnsi="Book Antiqua" w:cs="Book Antiqua"/>
          <w:bCs/>
          <w:noProof/>
          <w:color w:val="000000"/>
          <w:sz w:val="22"/>
          <w:szCs w:val="22"/>
        </w:rPr>
        <w:t xml:space="preserve"> et al. 2025)</w:t>
      </w:r>
      <w:r w:rsidRPr="00D964A5">
        <w:rPr>
          <w:rStyle w:val="FootnoteReference"/>
          <w:rFonts w:ascii="Book Antiqua" w:eastAsia="Book Antiqua" w:hAnsi="Book Antiqua" w:cs="Book Antiqua"/>
          <w:color w:val="000000"/>
          <w:sz w:val="22"/>
          <w:szCs w:val="22"/>
        </w:rPr>
        <w:fldChar w:fldCharType="end"/>
      </w:r>
    </w:p>
    <w:p w14:paraId="26F07CBB" w14:textId="59C87C34"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color w:val="000000"/>
          <w:sz w:val="22"/>
          <w:szCs w:val="22"/>
        </w:rPr>
      </w:pPr>
      <w:r w:rsidRPr="00D964A5">
        <w:rPr>
          <w:rFonts w:ascii="Book Antiqua" w:eastAsia="Book Antiqua" w:hAnsi="Book Antiqua" w:cs="Book Antiqua"/>
          <w:color w:val="000000"/>
          <w:sz w:val="22"/>
          <w:szCs w:val="22"/>
        </w:rPr>
        <w:t xml:space="preserve">Program MBG yang </w:t>
      </w:r>
      <w:proofErr w:type="spellStart"/>
      <w:r w:rsidRPr="00D964A5">
        <w:rPr>
          <w:rFonts w:ascii="Book Antiqua" w:eastAsia="Book Antiqua" w:hAnsi="Book Antiqua" w:cs="Book Antiqua"/>
          <w:color w:val="000000"/>
          <w:sz w:val="22"/>
          <w:szCs w:val="22"/>
        </w:rPr>
        <w:t>digagas</w:t>
      </w:r>
      <w:proofErr w:type="spellEnd"/>
      <w:r w:rsidRPr="00D964A5">
        <w:rPr>
          <w:rFonts w:ascii="Book Antiqua" w:eastAsia="Book Antiqua" w:hAnsi="Book Antiqua" w:cs="Book Antiqua"/>
          <w:color w:val="000000"/>
          <w:sz w:val="22"/>
          <w:szCs w:val="22"/>
        </w:rPr>
        <w:t xml:space="preserve"> oleh </w:t>
      </w:r>
      <w:proofErr w:type="spellStart"/>
      <w:r w:rsidRPr="00D964A5">
        <w:rPr>
          <w:rFonts w:ascii="Book Antiqua" w:eastAsia="Book Antiqua" w:hAnsi="Book Antiqua" w:cs="Book Antiqua"/>
          <w:color w:val="000000"/>
          <w:sz w:val="22"/>
          <w:szCs w:val="22"/>
        </w:rPr>
        <w:t>Presiden</w:t>
      </w:r>
      <w:proofErr w:type="spellEnd"/>
      <w:r w:rsidRPr="00D964A5">
        <w:rPr>
          <w:rFonts w:ascii="Book Antiqua" w:eastAsia="Book Antiqua" w:hAnsi="Book Antiqua" w:cs="Book Antiqua"/>
          <w:color w:val="000000"/>
          <w:sz w:val="22"/>
          <w:szCs w:val="22"/>
        </w:rPr>
        <w:t xml:space="preserve"> Prabowo </w:t>
      </w:r>
      <w:proofErr w:type="spellStart"/>
      <w:r w:rsidRPr="00D964A5">
        <w:rPr>
          <w:rFonts w:ascii="Book Antiqua" w:eastAsia="Book Antiqua" w:hAnsi="Book Antiqua" w:cs="Book Antiqua"/>
          <w:color w:val="000000"/>
          <w:sz w:val="22"/>
          <w:szCs w:val="22"/>
        </w:rPr>
        <w:t>Subianto</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dipandang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salah </w:t>
      </w:r>
      <w:proofErr w:type="spellStart"/>
      <w:r w:rsidRPr="00D964A5">
        <w:rPr>
          <w:rFonts w:ascii="Book Antiqua" w:eastAsia="Book Antiqua" w:hAnsi="Book Antiqua" w:cs="Book Antiqua"/>
          <w:color w:val="000000"/>
          <w:sz w:val="22"/>
          <w:szCs w:val="22"/>
        </w:rPr>
        <w:t>satu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kebijakan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strategis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nasional</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memiliki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keterkaitan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erat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agenda </w:t>
      </w:r>
      <w:proofErr w:type="spellStart"/>
      <w:r w:rsidRPr="00D964A5">
        <w:rPr>
          <w:rFonts w:ascii="Book Antiqua" w:eastAsia="Book Antiqua" w:hAnsi="Book Antiqua" w:cs="Book Antiqua"/>
          <w:color w:val="000000"/>
          <w:sz w:val="22"/>
          <w:szCs w:val="22"/>
        </w:rPr>
        <w:t>kesehatan</w:t>
      </w:r>
      <w:proofErr w:type="spellEnd"/>
      <w:r w:rsidRPr="00D964A5">
        <w:rPr>
          <w:rFonts w:ascii="Book Antiqua" w:eastAsia="Book Antiqua" w:hAnsi="Book Antiqua" w:cs="Book Antiqua"/>
          <w:color w:val="000000"/>
          <w:sz w:val="22"/>
          <w:szCs w:val="22"/>
        </w:rPr>
        <w:t xml:space="preserve"> global. </w:t>
      </w:r>
      <w:proofErr w:type="spellStart"/>
      <w:r w:rsidRPr="00D964A5">
        <w:rPr>
          <w:rFonts w:ascii="Book Antiqua" w:eastAsia="Book Antiqua" w:hAnsi="Book Antiqua" w:cs="Book Antiqua"/>
          <w:color w:val="000000"/>
          <w:sz w:val="22"/>
          <w:szCs w:val="22"/>
        </w:rPr>
        <w:t>Inisiatif</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selaras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target </w:t>
      </w:r>
      <w:proofErr w:type="spellStart"/>
      <w:r w:rsidRPr="00D964A5">
        <w:rPr>
          <w:rFonts w:ascii="Book Antiqua" w:eastAsia="Book Antiqua" w:hAnsi="Book Antiqua" w:cs="Book Antiqua"/>
          <w:color w:val="000000"/>
          <w:sz w:val="22"/>
          <w:szCs w:val="22"/>
        </w:rPr>
        <w:t>nutrisi</w:t>
      </w:r>
      <w:proofErr w:type="spellEnd"/>
      <w:r w:rsidRPr="00D964A5">
        <w:rPr>
          <w:rFonts w:ascii="Book Antiqua" w:eastAsia="Book Antiqua" w:hAnsi="Book Antiqua" w:cs="Book Antiqua"/>
          <w:color w:val="000000"/>
          <w:sz w:val="22"/>
          <w:szCs w:val="22"/>
        </w:rPr>
        <w:t xml:space="preserve"> dunia </w:t>
      </w:r>
      <w:proofErr w:type="spellStart"/>
      <w:r w:rsidRPr="00D964A5">
        <w:rPr>
          <w:rFonts w:ascii="Book Antiqua" w:eastAsia="Book Antiqua" w:hAnsi="Book Antiqua" w:cs="Book Antiqua"/>
          <w:color w:val="000000"/>
          <w:sz w:val="22"/>
          <w:szCs w:val="22"/>
        </w:rPr>
        <w:t>tahun</w:t>
      </w:r>
      <w:proofErr w:type="spellEnd"/>
      <w:r w:rsidRPr="00D964A5">
        <w:rPr>
          <w:rFonts w:ascii="Book Antiqua" w:eastAsia="Book Antiqua" w:hAnsi="Book Antiqua" w:cs="Book Antiqua"/>
          <w:color w:val="000000"/>
          <w:sz w:val="22"/>
          <w:szCs w:val="22"/>
        </w:rPr>
        <w:t xml:space="preserve"> 2025 yang </w:t>
      </w:r>
      <w:proofErr w:type="spellStart"/>
      <w:r w:rsidRPr="00D964A5">
        <w:rPr>
          <w:rFonts w:ascii="Book Antiqua" w:eastAsia="Book Antiqua" w:hAnsi="Book Antiqua" w:cs="Book Antiqua"/>
          <w:color w:val="000000"/>
          <w:sz w:val="22"/>
          <w:szCs w:val="22"/>
        </w:rPr>
        <w:t>telah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ditetapkan</w:t>
      </w:r>
      <w:proofErr w:type="spellEnd"/>
      <w:r w:rsidRPr="00D964A5">
        <w:rPr>
          <w:rFonts w:ascii="Book Antiqua" w:eastAsia="Book Antiqua" w:hAnsi="Book Antiqua" w:cs="Book Antiqua"/>
          <w:color w:val="000000"/>
          <w:sz w:val="22"/>
          <w:szCs w:val="22"/>
        </w:rPr>
        <w:t xml:space="preserve"> oleh </w:t>
      </w:r>
      <w:proofErr w:type="spellStart"/>
      <w:r w:rsidRPr="00D964A5">
        <w:rPr>
          <w:rFonts w:ascii="Book Antiqua" w:eastAsia="Book Antiqua" w:hAnsi="Book Antiqua" w:cs="Book Antiqua"/>
          <w:color w:val="000000"/>
          <w:sz w:val="22"/>
          <w:szCs w:val="22"/>
        </w:rPr>
        <w:t>organisasi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internasional</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khususnya</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iCs/>
          <w:color w:val="000000"/>
          <w:sz w:val="22"/>
          <w:szCs w:val="22"/>
        </w:rPr>
        <w:t>World Health Organization</w:t>
      </w:r>
      <w:r w:rsidRPr="00D964A5">
        <w:rPr>
          <w:rFonts w:ascii="Book Antiqua" w:eastAsia="Book Antiqua" w:hAnsi="Book Antiqua" w:cs="Book Antiqua"/>
          <w:color w:val="000000"/>
          <w:sz w:val="22"/>
          <w:szCs w:val="22"/>
        </w:rPr>
        <w:t xml:space="preserve"> (WHO) dan </w:t>
      </w:r>
      <w:r w:rsidRPr="00D964A5">
        <w:rPr>
          <w:rFonts w:ascii="Book Antiqua" w:eastAsia="Book Antiqua" w:hAnsi="Book Antiqua" w:cs="Book Antiqua"/>
          <w:i/>
          <w:iCs/>
          <w:color w:val="000000"/>
          <w:sz w:val="22"/>
          <w:szCs w:val="22"/>
        </w:rPr>
        <w:t>United Nations International Children’s Emergency Fund</w:t>
      </w:r>
      <w:r w:rsidRPr="00D964A5">
        <w:rPr>
          <w:rFonts w:ascii="Book Antiqua" w:eastAsia="Book Antiqua" w:hAnsi="Book Antiqua" w:cs="Book Antiqua"/>
          <w:color w:val="000000"/>
          <w:sz w:val="22"/>
          <w:szCs w:val="22"/>
        </w:rPr>
        <w:t xml:space="preserve"> (UNICEF). </w:t>
      </w:r>
      <w:proofErr w:type="spellStart"/>
      <w:r w:rsidRPr="00D964A5">
        <w:rPr>
          <w:rFonts w:ascii="Book Antiqua" w:eastAsia="Book Antiqua" w:hAnsi="Book Antiqua" w:cs="Book Antiqua"/>
          <w:color w:val="000000"/>
          <w:sz w:val="22"/>
          <w:szCs w:val="22"/>
        </w:rPr>
        <w:t>Kedua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lembaga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tersebut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menekankan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pentingnya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intervensi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upaya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mengatasi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permasalahan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nutrisi</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masih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menjadi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hambatan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mendasar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pembangunan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kualitas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sumber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manusia</w:t>
      </w:r>
      <w:proofErr w:type="spellEnd"/>
      <w:r w:rsidRPr="00D964A5">
        <w:rPr>
          <w:rFonts w:ascii="Book Antiqua" w:eastAsia="Book Antiqua" w:hAnsi="Book Antiqua" w:cs="Book Antiqua"/>
          <w:color w:val="000000"/>
          <w:sz w:val="22"/>
          <w:szCs w:val="22"/>
        </w:rPr>
        <w:t xml:space="preserve"> (SDM).</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{"citationItems":[{"id":"ITEM-1","itemData":{"author":[{"dropping-particle":"","family":"Azzahra","given":"Nurul","non-dropping-particle":"","parse-names":false,"suffix":""},{"dropping-particle":"","family":"Dharmawan","given":"Akbar Dwi","non-dropping-particle":"","parse-names":false,"suffix":""},{"dropping-particle":"","family":"Mardatilah","given":"Aras Fikar","non-dropping-particle":"","parse-names":false,"suffix":""},{"dropping-particle":"","family":"Habibi","given":"Mohamad Ilham","non-dropping-particle":"","parse-names":false,"suffix":""}],"id":"ITEM-1","issue":"4","issued":{"date-parts":[["2025"]]},"page":"5036-5044","title":"Pelaksanaan Uji Coba Program Makan Bergizi Gratis di SMP Negeri 4 Tangerang","type":"article-journal","volume":"3"},"uris":["http://www.mendeley.com/documents/?uuid=d2b5f9b3-7bbe-4b47-80d4-fc27bccab167","http://www.mendeley.com/documents/?uuid=127feeff-3a56-4dc5-a0ff-b32f5d5ed015"]}],"mendeley":{"formattedCitation":"(Azzahra et al. 2025)","plainTextFormattedCitation":"(Azzahra et al. 2025)","previouslyFormattedCitation":"(Azzahra et al. 2025)"},"properties":{"noteIndex":0},"schema":"https://github.com/citation-style-language/schema/raw/master/csl-citation.json"}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bCs/>
          <w:noProof/>
          <w:color w:val="000000"/>
          <w:sz w:val="22"/>
          <w:szCs w:val="22"/>
        </w:rPr>
        <w:t>(</w:t>
      </w:r>
      <w:proofErr w:type="spellStart"/>
      <w:r w:rsidR="000D7B45" w:rsidRPr="000D7B45">
        <w:rPr>
          <w:rFonts w:ascii="Book Antiqua" w:eastAsia="Book Antiqua" w:hAnsi="Book Antiqua" w:cs="Book Antiqua"/>
          <w:bCs/>
          <w:noProof/>
          <w:color w:val="000000"/>
          <w:sz w:val="22"/>
          <w:szCs w:val="22"/>
        </w:rPr>
        <w:t>Azzahra</w:t>
      </w:r>
      <w:proofErr w:type="spellEnd"/>
      <w:r w:rsidR="000D7B45" w:rsidRPr="000D7B45">
        <w:rPr>
          <w:rFonts w:ascii="Book Antiqua" w:eastAsia="Book Antiqua" w:hAnsi="Book Antiqua" w:cs="Book Antiqua"/>
          <w:bCs/>
          <w:noProof/>
          <w:color w:val="000000"/>
          <w:sz w:val="22"/>
          <w:szCs w:val="22"/>
        </w:rPr>
        <w:t xml:space="preserve"> et al. 2025)</w:t>
      </w:r>
      <w:r w:rsidRPr="00D964A5">
        <w:rPr>
          <w:rStyle w:val="FootnoteReference"/>
          <w:rFonts w:ascii="Book Antiqua" w:eastAsia="Book Antiqua" w:hAnsi="Book Antiqua" w:cs="Book Antiqua"/>
          <w:color w:val="000000"/>
          <w:sz w:val="22"/>
          <w:szCs w:val="22"/>
        </w:rPr>
        <w:fldChar w:fldCharType="end"/>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Bagi</w:t>
      </w:r>
      <w:proofErr w:type="spellEnd"/>
      <w:r w:rsidRPr="00D964A5">
        <w:rPr>
          <w:rFonts w:ascii="Book Antiqua" w:eastAsia="Book Antiqua" w:hAnsi="Book Antiqua" w:cs="Book Antiqua"/>
          <w:color w:val="000000"/>
          <w:sz w:val="22"/>
          <w:szCs w:val="22"/>
        </w:rPr>
        <w:t xml:space="preserve">  WHO,  </w:t>
      </w:r>
      <w:proofErr w:type="spellStart"/>
      <w:r w:rsidRPr="00D964A5">
        <w:rPr>
          <w:rFonts w:ascii="Book Antiqua" w:eastAsia="Book Antiqua" w:hAnsi="Book Antiqua" w:cs="Book Antiqua"/>
          <w:color w:val="000000"/>
          <w:sz w:val="22"/>
          <w:szCs w:val="22"/>
        </w:rPr>
        <w:t>akses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terhadap</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makanan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sehat</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bergizi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adalah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dasar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manusia</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penyediaan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makanan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terutama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bagi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anak-anak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adalah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upaya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meningkatkan</w:t>
      </w:r>
      <w:proofErr w:type="spellEnd"/>
      <w:r w:rsidRPr="00D964A5">
        <w:rPr>
          <w:rFonts w:ascii="Book Antiqua" w:eastAsia="Book Antiqua" w:hAnsi="Book Antiqua" w:cs="Book Antiqua"/>
          <w:color w:val="000000"/>
          <w:sz w:val="22"/>
          <w:szCs w:val="22"/>
        </w:rPr>
        <w:t xml:space="preserve"> status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imunitas</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perkembangan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kognitif</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mereka</w:t>
      </w:r>
      <w:proofErr w:type="spellEnd"/>
      <w:r w:rsidRPr="00D964A5">
        <w:rPr>
          <w:rFonts w:ascii="Book Antiqua" w:eastAsia="Book Antiqua" w:hAnsi="Book Antiqua" w:cs="Book Antiqua"/>
          <w:color w:val="000000"/>
          <w:sz w:val="22"/>
          <w:szCs w:val="22"/>
        </w:rPr>
        <w:t>.</w:t>
      </w:r>
    </w:p>
    <w:p w14:paraId="72EDDF42" w14:textId="53EEAF5D"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color w:val="000000"/>
          <w:sz w:val="22"/>
          <w:szCs w:val="22"/>
        </w:rPr>
      </w:pPr>
      <w:proofErr w:type="spellStart"/>
      <w:r w:rsidRPr="00D964A5">
        <w:rPr>
          <w:rFonts w:ascii="Book Antiqua" w:eastAsia="Book Antiqua" w:hAnsi="Book Antiqua" w:cs="Book Antiqua"/>
          <w:color w:val="000000"/>
          <w:sz w:val="22"/>
          <w:szCs w:val="22"/>
        </w:rPr>
        <w:lastRenderedPageBreak/>
        <w:t>Perlindungan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konsumen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konteks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produk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berlabel</w:t>
      </w:r>
      <w:proofErr w:type="spellEnd"/>
      <w:r w:rsidRPr="00D964A5">
        <w:rPr>
          <w:rFonts w:ascii="Book Antiqua" w:eastAsia="Book Antiqua" w:hAnsi="Book Antiqua" w:cs="Book Antiqua"/>
          <w:color w:val="000000"/>
          <w:sz w:val="22"/>
          <w:szCs w:val="22"/>
        </w:rPr>
        <w:t xml:space="preserve"> halal </w:t>
      </w:r>
      <w:proofErr w:type="spellStart"/>
      <w:r w:rsidRPr="00D964A5">
        <w:rPr>
          <w:rFonts w:ascii="Book Antiqua" w:eastAsia="Book Antiqua" w:hAnsi="Book Antiqua" w:cs="Book Antiqua"/>
          <w:color w:val="000000"/>
          <w:sz w:val="22"/>
          <w:szCs w:val="22"/>
        </w:rPr>
        <w:t>memiliki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dimensi</w:t>
      </w:r>
      <w:proofErr w:type="spellEnd"/>
      <w:r w:rsidRPr="00D964A5">
        <w:rPr>
          <w:rFonts w:ascii="Book Antiqua" w:eastAsia="Book Antiqua" w:hAnsi="Book Antiqua" w:cs="Book Antiqua"/>
          <w:color w:val="000000"/>
          <w:sz w:val="22"/>
          <w:szCs w:val="22"/>
        </w:rPr>
        <w:t xml:space="preserve"> yang sangat </w:t>
      </w:r>
      <w:proofErr w:type="spellStart"/>
      <w:r w:rsidRPr="00D964A5">
        <w:rPr>
          <w:rFonts w:ascii="Book Antiqua" w:eastAsia="Book Antiqua" w:hAnsi="Book Antiqua" w:cs="Book Antiqua"/>
          <w:color w:val="000000"/>
          <w:sz w:val="22"/>
          <w:szCs w:val="22"/>
        </w:rPr>
        <w:t>penting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khususnya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bagi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masyarakat</w:t>
      </w:r>
      <w:proofErr w:type="spellEnd"/>
      <w:r w:rsidRPr="00D964A5">
        <w:rPr>
          <w:rFonts w:ascii="Book Antiqua" w:eastAsia="Book Antiqua" w:hAnsi="Book Antiqua" w:cs="Book Antiqua"/>
          <w:color w:val="000000"/>
          <w:sz w:val="22"/>
          <w:szCs w:val="22"/>
        </w:rPr>
        <w:t xml:space="preserve"> Muslim di Indonesia yang </w:t>
      </w:r>
      <w:proofErr w:type="spellStart"/>
      <w:r w:rsidRPr="00D964A5">
        <w:rPr>
          <w:rFonts w:ascii="Book Antiqua" w:eastAsia="Book Antiqua" w:hAnsi="Book Antiqua" w:cs="Book Antiqua"/>
          <w:color w:val="000000"/>
          <w:sz w:val="22"/>
          <w:szCs w:val="22"/>
        </w:rPr>
        <w:t>menjadikan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kehalalan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prinsip</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utama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konsumsi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sehari-hari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Pencantuman</w:t>
      </w:r>
      <w:proofErr w:type="spellEnd"/>
      <w:r w:rsidRPr="00D964A5">
        <w:rPr>
          <w:rFonts w:ascii="Book Antiqua" w:eastAsia="Book Antiqua" w:hAnsi="Book Antiqua" w:cs="Book Antiqua"/>
          <w:color w:val="000000"/>
          <w:sz w:val="22"/>
          <w:szCs w:val="22"/>
        </w:rPr>
        <w:t xml:space="preserve"> label halal </w:t>
      </w:r>
      <w:proofErr w:type="spellStart"/>
      <w:r w:rsidRPr="00D964A5">
        <w:rPr>
          <w:rFonts w:ascii="Book Antiqua" w:eastAsia="Book Antiqua" w:hAnsi="Book Antiqua" w:cs="Book Antiqua"/>
          <w:color w:val="000000"/>
          <w:sz w:val="22"/>
          <w:szCs w:val="22"/>
        </w:rPr>
        <w:t>bukan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sekadar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simbol</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tapi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merupakan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bentuk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jaminan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hukum</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memberikan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kepastian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kepada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konsumen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bahwa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produk</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dikonsumsi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sesuai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syariat</w:t>
      </w:r>
      <w:proofErr w:type="spellEnd"/>
      <w:r w:rsidRPr="00D964A5">
        <w:rPr>
          <w:rFonts w:ascii="Book Antiqua" w:eastAsia="Book Antiqua" w:hAnsi="Book Antiqua" w:cs="Book Antiqua"/>
          <w:color w:val="000000"/>
          <w:sz w:val="22"/>
          <w:szCs w:val="22"/>
        </w:rPr>
        <w:t xml:space="preserve"> Islam.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adanya</w:t>
      </w:r>
      <w:proofErr w:type="spellEnd"/>
      <w:r w:rsidRPr="00D964A5">
        <w:rPr>
          <w:rFonts w:ascii="Book Antiqua" w:eastAsia="Book Antiqua" w:hAnsi="Book Antiqua" w:cs="Book Antiqua"/>
          <w:color w:val="000000"/>
          <w:sz w:val="22"/>
          <w:szCs w:val="22"/>
        </w:rPr>
        <w:t xml:space="preserve"> label halal, </w:t>
      </w:r>
      <w:proofErr w:type="spellStart"/>
      <w:r w:rsidRPr="00D964A5">
        <w:rPr>
          <w:rFonts w:ascii="Book Antiqua" w:eastAsia="Book Antiqua" w:hAnsi="Book Antiqua" w:cs="Book Antiqua"/>
          <w:color w:val="000000"/>
          <w:sz w:val="22"/>
          <w:szCs w:val="22"/>
        </w:rPr>
        <w:t>konsumen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memperoleh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mendapatkan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informasi</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benar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jelas</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tidak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menyesatkan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mengenai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produk</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beredar</w:t>
      </w:r>
      <w:proofErr w:type="spellEnd"/>
      <w:r w:rsidRPr="00D964A5">
        <w:rPr>
          <w:rFonts w:ascii="Book Antiqua" w:eastAsia="Book Antiqua" w:hAnsi="Book Antiqua" w:cs="Book Antiqua"/>
          <w:color w:val="000000"/>
          <w:sz w:val="22"/>
          <w:szCs w:val="22"/>
        </w:rPr>
        <w:t xml:space="preserve"> di </w:t>
      </w:r>
      <w:proofErr w:type="spellStart"/>
      <w:r w:rsidRPr="00D964A5">
        <w:rPr>
          <w:rFonts w:ascii="Book Antiqua" w:eastAsia="Book Antiqua" w:hAnsi="Book Antiqua" w:cs="Book Antiqua"/>
          <w:color w:val="000000"/>
          <w:sz w:val="22"/>
          <w:szCs w:val="22"/>
        </w:rPr>
        <w:t>pasaran</w:t>
      </w:r>
      <w:proofErr w:type="spellEnd"/>
      <w:r w:rsidRPr="00D964A5">
        <w:rPr>
          <w:rFonts w:ascii="Book Antiqua" w:eastAsia="Book Antiqua" w:hAnsi="Book Antiqua" w:cs="Book Antiqua"/>
          <w:color w:val="000000"/>
          <w:sz w:val="22"/>
          <w:szCs w:val="22"/>
        </w:rPr>
        <w:t xml:space="preserve"> </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author":[{"dropping-particle":"","family":"Adri","given":"Saidil","non-dropping-particle":"","parse-names":false,"suffix":""},{"dropping-particle":"","family":"Pengadaan","given":"Politeknik","non-dropping-particle":"","parse-names":false,"suffix":""},{"dropping-particle":"","family":"Pekanbaru","given":"Nasional","non-dropping-particle":"","parse-names":false,"suffix":""}],"id":"ITEM-1","issue":"2017","issued":{"date-parts":[["2019"]]},"page":"638-643","title":"Permasalahan dalam Optimalisasi Pengadaan Barang dan Jasa Pemerintah yang Efektif dan Efisien","type":"article-journal"},"uris":["http://www.mendeley.com/documents/?uuid=da210d2a-b1e9-4b20-b0c5-c8af73a5be1e","http://www.mendeley.com/documents/?uuid=97eff4ed-e7ab-42d5-b7d2-d9b2333a23db"]}],"mendeley":{"formattedCitation":"(Adri, Pengadaan, and Pekanbaru 2019)","plainTextFormattedCitation":"(Adri, Pengadaan, and Pekanbaru 2019)","previouslyFormattedCitation":"(Adri, Pengadaan, and Pekanbaru 2019)"},"properties":{"noteIndex":0},"schema":"https://github.com/citation-style-language/schema/raw/master/csl-citation.json"}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noProof/>
          <w:color w:val="000000"/>
          <w:sz w:val="22"/>
          <w:szCs w:val="22"/>
        </w:rPr>
        <w:t>(Adri, Pengadaan, and Pekanbaru 2019)</w:t>
      </w:r>
      <w:r w:rsidRPr="00D964A5">
        <w:rPr>
          <w:rStyle w:val="FootnoteReference"/>
          <w:rFonts w:ascii="Book Antiqua" w:eastAsia="Book Antiqua" w:hAnsi="Book Antiqua" w:cs="Book Antiqua"/>
          <w:color w:val="000000"/>
          <w:sz w:val="22"/>
          <w:szCs w:val="22"/>
        </w:rPr>
        <w:fldChar w:fldCharType="end"/>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Selain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regulasi</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telah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ditetapkan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melalui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peraturan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perundang-undangan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menunjukkan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komitmen</w:t>
      </w:r>
      <w:proofErr w:type="spellEnd"/>
      <w:r w:rsidRPr="00D964A5">
        <w:rPr>
          <w:rFonts w:ascii="Book Antiqua" w:eastAsia="Book Antiqua" w:hAnsi="Book Antiqua" w:cs="Book Antiqua"/>
          <w:color w:val="000000"/>
          <w:sz w:val="22"/>
          <w:szCs w:val="22"/>
        </w:rPr>
        <w:t xml:space="preserve"> negara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melindungi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kepentingan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konsumen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Undang-Undang</w:t>
      </w:r>
      <w:proofErr w:type="spellEnd"/>
      <w:r w:rsidRPr="00D964A5">
        <w:rPr>
          <w:rFonts w:ascii="Book Antiqua" w:eastAsia="Book Antiqua" w:hAnsi="Book Antiqua" w:cs="Book Antiqua"/>
          <w:color w:val="000000"/>
          <w:sz w:val="22"/>
          <w:szCs w:val="22"/>
        </w:rPr>
        <w:t xml:space="preserve"> No. 8 </w:t>
      </w:r>
      <w:proofErr w:type="spellStart"/>
      <w:r w:rsidRPr="00D964A5">
        <w:rPr>
          <w:rFonts w:ascii="Book Antiqua" w:eastAsia="Book Antiqua" w:hAnsi="Book Antiqua" w:cs="Book Antiqua"/>
          <w:color w:val="000000"/>
          <w:sz w:val="22"/>
          <w:szCs w:val="22"/>
        </w:rPr>
        <w:t>Tahun</w:t>
      </w:r>
      <w:proofErr w:type="spellEnd"/>
      <w:r w:rsidRPr="00D964A5">
        <w:rPr>
          <w:rFonts w:ascii="Book Antiqua" w:eastAsia="Book Antiqua" w:hAnsi="Book Antiqua" w:cs="Book Antiqua"/>
          <w:color w:val="000000"/>
          <w:sz w:val="22"/>
          <w:szCs w:val="22"/>
        </w:rPr>
        <w:t xml:space="preserve"> 1999 </w:t>
      </w:r>
      <w:proofErr w:type="spellStart"/>
      <w:r w:rsidRPr="00D964A5">
        <w:rPr>
          <w:rFonts w:ascii="Book Antiqua" w:eastAsia="Book Antiqua" w:hAnsi="Book Antiqua" w:cs="Book Antiqua"/>
          <w:color w:val="000000"/>
          <w:sz w:val="22"/>
          <w:szCs w:val="22"/>
        </w:rPr>
        <w:t>tentang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Perlindungan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Konsumen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menegaskan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bahwa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setiap</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konsumen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berhak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atas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kenyamanan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keamanan</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keselamatan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mengonsumsi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barang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maupun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jasa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Sementara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Undang-Undang</w:t>
      </w:r>
      <w:proofErr w:type="spellEnd"/>
      <w:r w:rsidRPr="00D964A5">
        <w:rPr>
          <w:rFonts w:ascii="Book Antiqua" w:eastAsia="Book Antiqua" w:hAnsi="Book Antiqua" w:cs="Book Antiqua"/>
          <w:color w:val="000000"/>
          <w:sz w:val="22"/>
          <w:szCs w:val="22"/>
        </w:rPr>
        <w:t xml:space="preserve"> No. 18 </w:t>
      </w:r>
      <w:proofErr w:type="spellStart"/>
      <w:r w:rsidRPr="00D964A5">
        <w:rPr>
          <w:rFonts w:ascii="Book Antiqua" w:eastAsia="Book Antiqua" w:hAnsi="Book Antiqua" w:cs="Book Antiqua"/>
          <w:color w:val="000000"/>
          <w:sz w:val="22"/>
          <w:szCs w:val="22"/>
        </w:rPr>
        <w:t>Tahun</w:t>
      </w:r>
      <w:proofErr w:type="spellEnd"/>
      <w:r w:rsidRPr="00D964A5">
        <w:rPr>
          <w:rFonts w:ascii="Book Antiqua" w:eastAsia="Book Antiqua" w:hAnsi="Book Antiqua" w:cs="Book Antiqua"/>
          <w:color w:val="000000"/>
          <w:sz w:val="22"/>
          <w:szCs w:val="22"/>
        </w:rPr>
        <w:t xml:space="preserve"> 2012 </w:t>
      </w:r>
      <w:proofErr w:type="spellStart"/>
      <w:r w:rsidRPr="00D964A5">
        <w:rPr>
          <w:rFonts w:ascii="Book Antiqua" w:eastAsia="Book Antiqua" w:hAnsi="Book Antiqua" w:cs="Book Antiqua"/>
          <w:color w:val="000000"/>
          <w:sz w:val="22"/>
          <w:szCs w:val="22"/>
        </w:rPr>
        <w:t>tentang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Pangan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merupakan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pembaruan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dari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Undang-Undang</w:t>
      </w:r>
      <w:proofErr w:type="spellEnd"/>
      <w:r w:rsidRPr="00D964A5">
        <w:rPr>
          <w:rFonts w:ascii="Book Antiqua" w:eastAsia="Book Antiqua" w:hAnsi="Book Antiqua" w:cs="Book Antiqua"/>
          <w:color w:val="000000"/>
          <w:sz w:val="22"/>
          <w:szCs w:val="22"/>
        </w:rPr>
        <w:t xml:space="preserve"> No. 7 </w:t>
      </w:r>
      <w:proofErr w:type="spellStart"/>
      <w:r w:rsidRPr="00D964A5">
        <w:rPr>
          <w:rFonts w:ascii="Book Antiqua" w:eastAsia="Book Antiqua" w:hAnsi="Book Antiqua" w:cs="Book Antiqua"/>
          <w:color w:val="000000"/>
          <w:sz w:val="22"/>
          <w:szCs w:val="22"/>
        </w:rPr>
        <w:t>Tahun</w:t>
      </w:r>
      <w:proofErr w:type="spellEnd"/>
      <w:r w:rsidRPr="00D964A5">
        <w:rPr>
          <w:rFonts w:ascii="Book Antiqua" w:eastAsia="Book Antiqua" w:hAnsi="Book Antiqua" w:cs="Book Antiqua"/>
          <w:color w:val="000000"/>
          <w:sz w:val="22"/>
          <w:szCs w:val="22"/>
        </w:rPr>
        <w:t xml:space="preserve"> 1996, </w:t>
      </w:r>
      <w:proofErr w:type="spellStart"/>
      <w:r w:rsidRPr="00D964A5">
        <w:rPr>
          <w:rFonts w:ascii="Book Antiqua" w:eastAsia="Book Antiqua" w:hAnsi="Book Antiqua" w:cs="Book Antiqua"/>
          <w:color w:val="000000"/>
          <w:sz w:val="22"/>
          <w:szCs w:val="22"/>
        </w:rPr>
        <w:t>memberikan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landasan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hukum</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lebih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komprehensif</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terkait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pengelolaan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termasuk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aspek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mutu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keamanan</w:t>
      </w:r>
      <w:proofErr w:type="spellEnd"/>
      <w:r w:rsidRPr="00D964A5">
        <w:rPr>
          <w:rFonts w:ascii="Book Antiqua" w:eastAsia="Book Antiqua" w:hAnsi="Book Antiqua" w:cs="Book Antiqua"/>
          <w:color w:val="000000"/>
          <w:sz w:val="22"/>
          <w:szCs w:val="22"/>
        </w:rPr>
        <w:t xml:space="preserve"> </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{"citationItems":[{"id":"ITEM-1","itemData":{"DOI":"10.69693/jols.v1i2.67","ISSN":"3062-8792","abstract":"This research examines the role and challenges faced by sharia arbitration institutions in completing sharia business settlements. As an alternative to out-of-court settlement, sharia arbitration offers a solution that complies with sharia principles and Islamic law. This research uses qualitative methods with a literature study approach and in-depth interviews with practitioners in the field of sharia arbitration. The research results show that sharia arbitration institutions play an important role in providing legal certainty and justice for disputing parties, especially in the context of sharia business. However, there are a number of challenges that hamper the effectiveness of this institution, including a lack of public understanding and trust in sharia arbitration, limited competent human resources, and regulatory constraints that do not fully support the development of this institution. Therefore, further efforts are needed to increase socialization, training and regulatory adjustments to strengthen the role of sharia arbitration institutions in completing the recovery of sharia business in Indonesia. The research results show that the Sharia Arbitration Institution plays an important role in providing dispute resolution mechanisms that are in accordance with sharia principles, maintaining the trust of sharia business actors, and reducing the burden on district courts. However, the challenges faced include a lack of public understanding and awareness about sharia arbitration, limited competent human resources, and a lack of harmonization of regulations that support the operationalization of these institutions.","author":[{"dropping-particle":"","family":"Syahfitra","given":"Nofri Ramadhani","non-dropping-particle":"","parse-names":false,"suffix":""},{"dropping-particle":"","family":"Winario","given":"Mohd","non-dropping-particle":"","parse-names":false,"suffix":""},{"dropping-particle":"","family":"Khairunisa","given":"Madona","non-dropping-particle":"","parse-names":false,"suffix":""},{"dropping-particle":"","family":"Syam","given":"Zulkharil Hadi","non-dropping-particle":"","parse-names":false,"suffix":""}],"container-title":"Journal of Legal Sustainability","id":"ITEM-1","issue":"2","issued":{"date-parts":[["2024"]]},"page":"18-28","title":"Peran Dan Tantangan Lembaga Arbitrase Syariah Dalam Menyelesaikan Sengketa Bisnis Syariah","type":"article-journal","volume":"1"},"uris":["http://www.mendeley.com/documents/?uuid=6e3ac0f3-ff37-4a50-84fa-cfa51c3c8455","http://www.mendeley.com/documents/?uuid=9e42eff2-efec-472a-8751-ddd8e6d74941"]}],"mendeley":{"formattedCitation":"(Syahfitra et al. 2024)","plainTextFormattedCitation":"(Syahfitra et al. 2024)","previouslyFormattedCitation":"(Syahfitra et al. 2024)"},"properties":{"noteIndex":0},"schema":"https://github.com/citation-style-language/schema/raw/master/csl-citation.json"}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bCs/>
          <w:noProof/>
          <w:color w:val="000000"/>
          <w:sz w:val="22"/>
          <w:szCs w:val="22"/>
        </w:rPr>
        <w:t>(Syahfitra et al. 2024)</w:t>
      </w:r>
      <w:r w:rsidRPr="00D964A5">
        <w:rPr>
          <w:rStyle w:val="FootnoteReference"/>
          <w:rFonts w:ascii="Book Antiqua" w:eastAsia="Book Antiqua" w:hAnsi="Book Antiqua" w:cs="Book Antiqua"/>
          <w:color w:val="000000"/>
          <w:sz w:val="22"/>
          <w:szCs w:val="22"/>
        </w:rPr>
        <w:fldChar w:fldCharType="end"/>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Selain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Peraturan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Pemerintah</w:t>
      </w:r>
      <w:proofErr w:type="spellEnd"/>
      <w:r w:rsidRPr="00D964A5">
        <w:rPr>
          <w:rFonts w:ascii="Book Antiqua" w:eastAsia="Book Antiqua" w:hAnsi="Book Antiqua" w:cs="Book Antiqua"/>
          <w:color w:val="000000"/>
          <w:sz w:val="22"/>
          <w:szCs w:val="22"/>
        </w:rPr>
        <w:t xml:space="preserve"> No. 69 </w:t>
      </w:r>
      <w:proofErr w:type="spellStart"/>
      <w:r w:rsidRPr="00D964A5">
        <w:rPr>
          <w:rFonts w:ascii="Book Antiqua" w:eastAsia="Book Antiqua" w:hAnsi="Book Antiqua" w:cs="Book Antiqua"/>
          <w:color w:val="000000"/>
          <w:sz w:val="22"/>
          <w:szCs w:val="22"/>
        </w:rPr>
        <w:t>Tahun</w:t>
      </w:r>
      <w:proofErr w:type="spellEnd"/>
      <w:r w:rsidRPr="00D964A5">
        <w:rPr>
          <w:rFonts w:ascii="Book Antiqua" w:eastAsia="Book Antiqua" w:hAnsi="Book Antiqua" w:cs="Book Antiqua"/>
          <w:color w:val="000000"/>
          <w:sz w:val="22"/>
          <w:szCs w:val="22"/>
        </w:rPr>
        <w:t xml:space="preserve"> 1999 </w:t>
      </w:r>
      <w:proofErr w:type="spellStart"/>
      <w:r w:rsidRPr="00D964A5">
        <w:rPr>
          <w:rFonts w:ascii="Book Antiqua" w:eastAsia="Book Antiqua" w:hAnsi="Book Antiqua" w:cs="Book Antiqua"/>
          <w:color w:val="000000"/>
          <w:sz w:val="22"/>
          <w:szCs w:val="22"/>
        </w:rPr>
        <w:t>tentang</w:t>
      </w:r>
      <w:proofErr w:type="spellEnd"/>
      <w:r w:rsidRPr="00D964A5">
        <w:rPr>
          <w:rFonts w:ascii="Book Antiqua" w:eastAsia="Book Antiqua" w:hAnsi="Book Antiqua" w:cs="Book Antiqua"/>
          <w:color w:val="000000"/>
          <w:sz w:val="22"/>
          <w:szCs w:val="22"/>
        </w:rPr>
        <w:t xml:space="preserve"> Label dan </w:t>
      </w:r>
      <w:proofErr w:type="spellStart"/>
      <w:r w:rsidRPr="00D964A5">
        <w:rPr>
          <w:rFonts w:ascii="Book Antiqua" w:eastAsia="Book Antiqua" w:hAnsi="Book Antiqua" w:cs="Book Antiqua"/>
          <w:color w:val="000000"/>
          <w:sz w:val="22"/>
          <w:szCs w:val="22"/>
        </w:rPr>
        <w:t>Iklan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mengatur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secara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rinci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kewajiban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pelaku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usaha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memberikan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informasi</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akurat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melalui</w:t>
      </w:r>
      <w:proofErr w:type="spellEnd"/>
      <w:r w:rsidRPr="00D964A5">
        <w:rPr>
          <w:rFonts w:ascii="Book Antiqua" w:eastAsia="Book Antiqua" w:hAnsi="Book Antiqua" w:cs="Book Antiqua"/>
          <w:color w:val="000000"/>
          <w:sz w:val="22"/>
          <w:szCs w:val="22"/>
        </w:rPr>
        <w:t xml:space="preserve"> label, </w:t>
      </w:r>
      <w:proofErr w:type="spellStart"/>
      <w:r w:rsidRPr="00D964A5">
        <w:rPr>
          <w:rFonts w:ascii="Book Antiqua" w:eastAsia="Book Antiqua" w:hAnsi="Book Antiqua" w:cs="Book Antiqua"/>
          <w:color w:val="000000"/>
          <w:sz w:val="22"/>
          <w:szCs w:val="22"/>
        </w:rPr>
        <w:t>sehingga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konsumen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membuat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keputusan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tepat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memilih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produk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Undang-Undang</w:t>
      </w:r>
      <w:proofErr w:type="spellEnd"/>
      <w:r w:rsidRPr="00D964A5">
        <w:rPr>
          <w:rFonts w:ascii="Book Antiqua" w:eastAsia="Book Antiqua" w:hAnsi="Book Antiqua" w:cs="Book Antiqua"/>
          <w:color w:val="000000"/>
          <w:sz w:val="22"/>
          <w:szCs w:val="22"/>
        </w:rPr>
        <w:t xml:space="preserve"> No. 33 </w:t>
      </w:r>
      <w:proofErr w:type="spellStart"/>
      <w:r w:rsidRPr="00D964A5">
        <w:rPr>
          <w:rFonts w:ascii="Book Antiqua" w:eastAsia="Book Antiqua" w:hAnsi="Book Antiqua" w:cs="Book Antiqua"/>
          <w:color w:val="000000"/>
          <w:sz w:val="22"/>
          <w:szCs w:val="22"/>
        </w:rPr>
        <w:t>Tahun</w:t>
      </w:r>
      <w:proofErr w:type="spellEnd"/>
      <w:r w:rsidRPr="00D964A5">
        <w:rPr>
          <w:rFonts w:ascii="Book Antiqua" w:eastAsia="Book Antiqua" w:hAnsi="Book Antiqua" w:cs="Book Antiqua"/>
          <w:color w:val="000000"/>
          <w:sz w:val="22"/>
          <w:szCs w:val="22"/>
        </w:rPr>
        <w:t xml:space="preserve"> 2014 </w:t>
      </w:r>
      <w:proofErr w:type="spellStart"/>
      <w:r w:rsidRPr="00D964A5">
        <w:rPr>
          <w:rFonts w:ascii="Book Antiqua" w:eastAsia="Book Antiqua" w:hAnsi="Book Antiqua" w:cs="Book Antiqua"/>
          <w:color w:val="000000"/>
          <w:sz w:val="22"/>
          <w:szCs w:val="22"/>
        </w:rPr>
        <w:t>tentang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Jaminan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Produk</w:t>
      </w:r>
      <w:proofErr w:type="spellEnd"/>
      <w:r w:rsidRPr="00D964A5">
        <w:rPr>
          <w:rFonts w:ascii="Book Antiqua" w:eastAsia="Book Antiqua" w:hAnsi="Book Antiqua" w:cs="Book Antiqua"/>
          <w:color w:val="000000"/>
          <w:sz w:val="22"/>
          <w:szCs w:val="22"/>
        </w:rPr>
        <w:t xml:space="preserve"> Halal </w:t>
      </w:r>
      <w:proofErr w:type="spellStart"/>
      <w:r w:rsidRPr="00D964A5">
        <w:rPr>
          <w:rFonts w:ascii="Book Antiqua" w:eastAsia="Book Antiqua" w:hAnsi="Book Antiqua" w:cs="Book Antiqua"/>
          <w:color w:val="000000"/>
          <w:sz w:val="22"/>
          <w:szCs w:val="22"/>
        </w:rPr>
        <w:t>semakin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memperkuat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perlindungan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tersebut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menetapkan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mekanisme</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sertifikasi</w:t>
      </w:r>
      <w:proofErr w:type="spellEnd"/>
      <w:r w:rsidRPr="00D964A5">
        <w:rPr>
          <w:rFonts w:ascii="Book Antiqua" w:eastAsia="Book Antiqua" w:hAnsi="Book Antiqua" w:cs="Book Antiqua"/>
          <w:color w:val="000000"/>
          <w:sz w:val="22"/>
          <w:szCs w:val="22"/>
        </w:rPr>
        <w:t xml:space="preserve"> halal yang </w:t>
      </w:r>
      <w:proofErr w:type="spellStart"/>
      <w:r w:rsidRPr="00D964A5">
        <w:rPr>
          <w:rFonts w:ascii="Book Antiqua" w:eastAsia="Book Antiqua" w:hAnsi="Book Antiqua" w:cs="Book Antiqua"/>
          <w:color w:val="000000"/>
          <w:sz w:val="22"/>
          <w:szCs w:val="22"/>
        </w:rPr>
        <w:t>wajib</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dipenuhi</w:t>
      </w:r>
      <w:proofErr w:type="spellEnd"/>
      <w:r w:rsidRPr="00D964A5">
        <w:rPr>
          <w:rFonts w:ascii="Book Antiqua" w:eastAsia="Book Antiqua" w:hAnsi="Book Antiqua" w:cs="Book Antiqua"/>
          <w:color w:val="000000"/>
          <w:sz w:val="22"/>
          <w:szCs w:val="22"/>
        </w:rPr>
        <w:t xml:space="preserve"> oleh </w:t>
      </w:r>
      <w:proofErr w:type="spellStart"/>
      <w:r w:rsidRPr="00D964A5">
        <w:rPr>
          <w:rFonts w:ascii="Book Antiqua" w:eastAsia="Book Antiqua" w:hAnsi="Book Antiqua" w:cs="Book Antiqua"/>
          <w:color w:val="000000"/>
          <w:sz w:val="22"/>
          <w:szCs w:val="22"/>
        </w:rPr>
        <w:t>produsen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sebelum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suatu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produk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dipasarkan</w:t>
      </w:r>
      <w:proofErr w:type="spellEnd"/>
      <w:r w:rsidRPr="00D964A5">
        <w:rPr>
          <w:rFonts w:ascii="Book Antiqua" w:eastAsia="Book Antiqua" w:hAnsi="Book Antiqua" w:cs="Book Antiqua"/>
          <w:color w:val="000000"/>
          <w:sz w:val="22"/>
          <w:szCs w:val="22"/>
        </w:rPr>
        <w:t xml:space="preserve"> </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author":[{"dropping-particle":"","family":"Doktor","given":"Program","non-dropping-particle":"","parse-names":false,"suffix":""},{"dropping-particle":"","family":"Hukum","given":"Ilmu","non-dropping-particle":"","parse-names":false,"suffix":""},{"dropping-particle":"","family":"Pancasila","given":"Universitas","non-dropping-particle":"","parse-names":false,"suffix":""},{"dropping-particle":"","family":"Lenteng","given":"Jl","non-dropping-particle":"","parse-names":false,"suffix":""},{"dropping-particle":"","family":"Raya","given":"Agung","non-dropping-particle":"","parse-names":false,"suffix":""},{"dropping-particle":"","family":"Rw","given":"R T","non-dropping-particle":"","parse-names":false,"suffix":""},{"dropping-particle":"","family":"Sawah","given":"Srengseng","non-dropping-particle":"","parse-names":false,"suffix":""},{"dropping-particle":"","family":"Jagakarsa","given":"Kec","non-dropping-particle":"","parse-names":false,"suffix":""},{"dropping-particle":"","family":"Selatan","given":"Kota Jakarta","non-dropping-particle":"","parse-names":false,"suffix":""},{"dropping-particle":"","family":"Khusus","given":"Daerah","non-dropping-particle":"","parse-names":false,"suffix":""},{"dropping-particle":"","family":"Jakarta","given":"Ibukota","non-dropping-particle":"","parse-names":false,"suffix":""}],"id":"ITEM-1","issued":{"date-parts":[["2024"]]},"title":"Perlindungan Hukum Pelaku Usaha dalam Sengketa Kontraktual Pengadaan Barang dan Jasa Konstruksi Pemerintah Ditinjau dari Aspek Hukum Perdata Mohammad Adzan","type":"article-journal","volume":"3"},"uris":["http://www.mendeley.com/documents/?uuid=3a2629fc-b42d-403e-ae19-a1ee4f5f3bb7","http://www.mendeley.com/documents/?uuid=30f88900-e108-421b-8327-d2e766cfc6f6"]}],"mendeley":{"formattedCitation":"(Doktor et al. 2024)","plainTextFormattedCitation":"(Doktor et al. 2024)","previouslyFormattedCitation":"(Doktor et al. 2024)"},"properties":{"noteIndex":0},"schema":"https://github.com/citation-style-language/schema/raw/master/csl-citation.json"}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noProof/>
          <w:color w:val="000000"/>
          <w:sz w:val="22"/>
          <w:szCs w:val="22"/>
        </w:rPr>
        <w:t>(Doktor et al. 2024)</w:t>
      </w:r>
      <w:r w:rsidRPr="00D964A5">
        <w:rPr>
          <w:rStyle w:val="FootnoteReference"/>
          <w:rFonts w:ascii="Book Antiqua" w:eastAsia="Book Antiqua" w:hAnsi="Book Antiqua" w:cs="Book Antiqua"/>
          <w:color w:val="000000"/>
          <w:sz w:val="22"/>
          <w:szCs w:val="22"/>
        </w:rPr>
        <w:fldChar w:fldCharType="end"/>
      </w:r>
      <w:r w:rsidRPr="00D964A5">
        <w:rPr>
          <w:rFonts w:ascii="Book Antiqua" w:eastAsia="Book Antiqua" w:hAnsi="Book Antiqua" w:cs="Book Antiqua"/>
          <w:color w:val="000000"/>
          <w:sz w:val="22"/>
          <w:szCs w:val="22"/>
        </w:rPr>
        <w:t>.</w:t>
      </w:r>
    </w:p>
    <w:p w14:paraId="2A9AD233" w14:textId="2C7A7CC6"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color w:val="000000"/>
          <w:sz w:val="22"/>
          <w:szCs w:val="22"/>
        </w:rPr>
      </w:pPr>
      <w:r w:rsidRPr="00D964A5">
        <w:rPr>
          <w:rFonts w:ascii="Book Antiqua" w:eastAsia="Book Antiqua" w:hAnsi="Book Antiqua" w:cs="Book Antiqua"/>
          <w:color w:val="000000"/>
          <w:sz w:val="22"/>
          <w:szCs w:val="22"/>
        </w:rPr>
        <w:t xml:space="preserve">Program </w:t>
      </w:r>
      <w:proofErr w:type="spellStart"/>
      <w:r w:rsidRPr="00D964A5">
        <w:rPr>
          <w:rFonts w:ascii="Book Antiqua" w:eastAsia="Book Antiqua" w:hAnsi="Book Antiqua" w:cs="Book Antiqua"/>
          <w:color w:val="000000"/>
          <w:sz w:val="22"/>
          <w:szCs w:val="22"/>
        </w:rPr>
        <w:t>Makan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Bergizi</w:t>
      </w:r>
      <w:proofErr w:type="spellEnd"/>
      <w:r w:rsidRPr="00D964A5">
        <w:rPr>
          <w:rFonts w:ascii="Book Antiqua" w:eastAsia="Book Antiqua" w:hAnsi="Book Antiqua" w:cs="Book Antiqua"/>
          <w:color w:val="000000"/>
          <w:sz w:val="22"/>
          <w:szCs w:val="22"/>
        </w:rPr>
        <w:t xml:space="preserve"> Gratis (MBG) </w:t>
      </w:r>
      <w:proofErr w:type="spellStart"/>
      <w:r w:rsidRPr="00D964A5">
        <w:rPr>
          <w:rFonts w:ascii="Book Antiqua" w:eastAsia="Book Antiqua" w:hAnsi="Book Antiqua" w:cs="Book Antiqua"/>
          <w:color w:val="000000"/>
          <w:sz w:val="22"/>
          <w:szCs w:val="22"/>
        </w:rPr>
        <w:t>merupakan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kebijakan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strategis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pemerintah</w:t>
      </w:r>
      <w:proofErr w:type="spellEnd"/>
      <w:r w:rsidRPr="00D964A5">
        <w:rPr>
          <w:rFonts w:ascii="Book Antiqua" w:eastAsia="Book Antiqua" w:hAnsi="Book Antiqua" w:cs="Book Antiqua"/>
          <w:color w:val="000000"/>
          <w:sz w:val="22"/>
          <w:szCs w:val="22"/>
        </w:rPr>
        <w:t xml:space="preserve"> Indonesia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rangka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meningkatkan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kualitas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gizi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peserta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didik</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menanggulangi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kerentanan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pangan</w:t>
      </w:r>
      <w:proofErr w:type="spellEnd"/>
      <w:r w:rsidRPr="00D964A5">
        <w:rPr>
          <w:rFonts w:ascii="Book Antiqua" w:eastAsia="Book Antiqua" w:hAnsi="Book Antiqua" w:cs="Book Antiqua"/>
          <w:color w:val="000000"/>
          <w:sz w:val="22"/>
          <w:szCs w:val="22"/>
        </w:rPr>
        <w:t xml:space="preserve"> di </w:t>
      </w:r>
      <w:proofErr w:type="spellStart"/>
      <w:r w:rsidRPr="00D964A5">
        <w:rPr>
          <w:rFonts w:ascii="Book Antiqua" w:eastAsia="Book Antiqua" w:hAnsi="Book Antiqua" w:cs="Book Antiqua"/>
          <w:color w:val="000000"/>
          <w:sz w:val="22"/>
          <w:szCs w:val="22"/>
        </w:rPr>
        <w:t>kalangan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generasi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muda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bagian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dari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implementasi</w:t>
      </w:r>
      <w:proofErr w:type="spellEnd"/>
      <w:r w:rsidRPr="00D964A5">
        <w:rPr>
          <w:rFonts w:ascii="Book Antiqua" w:eastAsia="Book Antiqua" w:hAnsi="Book Antiqua" w:cs="Book Antiqua"/>
          <w:color w:val="000000"/>
          <w:sz w:val="22"/>
          <w:szCs w:val="22"/>
        </w:rPr>
        <w:t xml:space="preserve"> program </w:t>
      </w:r>
      <w:proofErr w:type="spellStart"/>
      <w:r w:rsidRPr="00D964A5">
        <w:rPr>
          <w:rFonts w:ascii="Book Antiqua" w:eastAsia="Book Antiqua" w:hAnsi="Book Antiqua" w:cs="Book Antiqua"/>
          <w:color w:val="000000"/>
          <w:sz w:val="22"/>
          <w:szCs w:val="22"/>
        </w:rPr>
        <w:t>tersebut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sarana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pendukung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seperti</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color w:val="000000"/>
          <w:sz w:val="22"/>
          <w:szCs w:val="22"/>
        </w:rPr>
        <w:t>food tray</w:t>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menjadi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elemen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penting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menunjang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distribusi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makanan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secara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higienis</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efisien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Namun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praktiknya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color w:val="000000"/>
          <w:sz w:val="22"/>
          <w:szCs w:val="22"/>
        </w:rPr>
        <w:t>food tray</w:t>
      </w:r>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bersumber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dari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produk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impor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menimbulkan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sejumlah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persoalan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tidak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bersifat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administratif</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tetapi</w:t>
      </w:r>
      <w:proofErr w:type="spellEnd"/>
      <w:r w:rsidRPr="00D964A5">
        <w:rPr>
          <w:rFonts w:ascii="Book Antiqua" w:eastAsia="Book Antiqua" w:hAnsi="Book Antiqua" w:cs="Book Antiqua"/>
          <w:color w:val="000000"/>
          <w:sz w:val="22"/>
          <w:szCs w:val="22"/>
        </w:rPr>
        <w:t xml:space="preserve"> juga </w:t>
      </w:r>
      <w:proofErr w:type="spellStart"/>
      <w:r w:rsidRPr="00D964A5">
        <w:rPr>
          <w:rFonts w:ascii="Book Antiqua" w:eastAsia="Book Antiqua" w:hAnsi="Book Antiqua" w:cs="Book Antiqua"/>
          <w:color w:val="000000"/>
          <w:sz w:val="22"/>
          <w:szCs w:val="22"/>
        </w:rPr>
        <w:t>menyentuh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dimensi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normatif</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etis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khususnya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konteks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ekonomi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syariah</w:t>
      </w:r>
      <w:proofErr w:type="spellEnd"/>
      <w:r w:rsidRPr="00D964A5">
        <w:rPr>
          <w:rFonts w:ascii="Book Antiqua" w:eastAsia="Book Antiqua" w:hAnsi="Book Antiqua" w:cs="Book Antiqua"/>
          <w:color w:val="000000"/>
          <w:sz w:val="22"/>
          <w:szCs w:val="22"/>
        </w:rPr>
        <w:t xml:space="preserve"> </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{"citationItems":[{"id":"ITEM-1","itemData":{"ISSN":"3064-4011","abstract":"Program Makan Bergizi Gratis (MBG) adalah sebuah program yang diperkenalkan oleh pemerintah\nIndonesia pada tahun 2025 untuk mengatasi isu-isu gizi pada anak-anak, menurunkan angka stunting, dan\nmeningkatkan mutu pendidikan dasar. Penelitian ini bertujuan untuk mengevaluasi seberapa efektif pelaksanaan\nprogram MBG di tingkat sekolah dasar melalui pendekatan kajian pustaka. Temuan dari studi ini menunjukkan\nbahwa MBG memberikan pengaruh yang baik terhadap status gizi anak, termasuk penurunan angka stunting serta\npeningkatan konsentrasi dan kehadiran siswa di sekolah. Program ini juga berkontribusi dalam meringankan beban\nekonomi bagi keluarga dan memberdayakan pengusaha lokal. Namun, dalam pelaksanaannya, program ini masih\nmenghadapi beberapa tantangan, seperti distribusi makanan yang tidak merata, kekurangan fasilitas di sekolah,\ndan perbedaan pemahaman tentang gizi di masyarakat. Evaluasi berkala, pengembangan infrastruktur, pengawasan\nkualitas makanan, serta dukungan dari komunitas lokal diperlukan untuk meningkatkan efektivitas program ini.\nStudi ini menyimpulkan bahwa MBG memiliki potensi yang signifikan dalam menciptakan generasi muda yang\nsehat dan berkualitas, asalkan didukung oleh pengelolaan yang baik.","author":[{"dropping-particle":"","family":"Rahmah","given":"Hana Afifah","non-dropping-particle":"","parse-names":false,"suffix":""},{"dropping-particle":"","family":"Anggraini","given":"Adelia","non-dropping-particle":"","parse-names":false,"suffix":""},{"dropping-particle":"","family":"Nilasari","given":"Yuyun Putri","non-dropping-particle":"","parse-names":false,"suffix":""},{"dropping-particle":"","family":"Salsabilla","given":"Enjelly Putri","non-dropping-particle":"","parse-names":false,"suffix":""}],"container-title":"Integrative Perspectives of Social and Science Journal","id":"ITEM-1","issue":"2","issued":{"date-parts":[["2025"]]},"page":"2855-2866","title":"Analisis Efektivitas Program Makan Bergizi Gratis Di Sekolah Dasar Indonesia Tahun 2025","type":"article-journal","volume":"2"},"uris":["http://www.mendeley.com/documents/?uuid=4e0bb98a-3565-4bf5-93b0-5f03fe60dc0a","http://www.mendeley.com/documents/?uuid=707ab987-726d-4d8f-9e49-42d99b3ba10c"]}],"mendeley":{"formattedCitation":"(Rahmah et al. 2025)","plainTextFormattedCitation":"(Rahmah et al. 2025)","previouslyFormattedCitation":"(Rahmah et al. 2025)"},"properties":{"noteIndex":0},"schema":"https://github.com/citation-style-language/schema/raw/master/csl-citation.json"}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noProof/>
          <w:color w:val="000000"/>
          <w:sz w:val="22"/>
          <w:szCs w:val="22"/>
        </w:rPr>
        <w:t>(Rahmah et al. 2025)</w:t>
      </w:r>
      <w:r w:rsidRPr="00D964A5">
        <w:rPr>
          <w:rStyle w:val="FootnoteReference"/>
          <w:rFonts w:ascii="Book Antiqua" w:eastAsia="Book Antiqua" w:hAnsi="Book Antiqua" w:cs="Book Antiqua"/>
          <w:color w:val="000000"/>
          <w:sz w:val="22"/>
          <w:szCs w:val="22"/>
        </w:rPr>
        <w:fldChar w:fldCharType="end"/>
      </w:r>
      <w:r w:rsidRPr="00D964A5">
        <w:rPr>
          <w:rFonts w:ascii="Book Antiqua" w:eastAsia="Book Antiqua" w:hAnsi="Book Antiqua" w:cs="Book Antiqua"/>
          <w:color w:val="000000"/>
          <w:sz w:val="22"/>
          <w:szCs w:val="22"/>
        </w:rPr>
        <w:t>.</w:t>
      </w:r>
    </w:p>
    <w:p w14:paraId="107EC5AC" w14:textId="4679F3C7"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color w:val="000000"/>
          <w:sz w:val="22"/>
          <w:szCs w:val="22"/>
        </w:rPr>
      </w:pP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ekonomi</w:t>
      </w:r>
      <w:proofErr w:type="spellEnd"/>
      <w:r w:rsidRPr="00D964A5">
        <w:rPr>
          <w:rFonts w:ascii="Book Antiqua" w:eastAsia="Book Antiqua" w:hAnsi="Book Antiqua" w:cs="Book Antiqua"/>
          <w:color w:val="000000"/>
          <w:sz w:val="22"/>
          <w:szCs w:val="22"/>
        </w:rPr>
        <w:t xml:space="preserve"> Islam,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barang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publik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tidak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semata-mata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dipandang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aktivitas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ekonomi</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berorientasi</w:t>
      </w:r>
      <w:proofErr w:type="spellEnd"/>
      <w:r w:rsidRPr="00D964A5">
        <w:rPr>
          <w:rFonts w:ascii="Book Antiqua" w:eastAsia="Book Antiqua" w:hAnsi="Book Antiqua" w:cs="Book Antiqua"/>
          <w:color w:val="000000"/>
          <w:sz w:val="22"/>
          <w:szCs w:val="22"/>
        </w:rPr>
        <w:t xml:space="preserve"> pada </w:t>
      </w:r>
      <w:proofErr w:type="spellStart"/>
      <w:r w:rsidRPr="00D964A5">
        <w:rPr>
          <w:rFonts w:ascii="Book Antiqua" w:eastAsia="Book Antiqua" w:hAnsi="Book Antiqua" w:cs="Book Antiqua"/>
          <w:color w:val="000000"/>
          <w:sz w:val="22"/>
          <w:szCs w:val="22"/>
        </w:rPr>
        <w:t>efisiensi</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efektivitas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melainkan</w:t>
      </w:r>
      <w:proofErr w:type="spellEnd"/>
      <w:r w:rsidRPr="00D964A5">
        <w:rPr>
          <w:rFonts w:ascii="Book Antiqua" w:eastAsia="Book Antiqua" w:hAnsi="Book Antiqua" w:cs="Book Antiqua"/>
          <w:color w:val="000000"/>
          <w:sz w:val="22"/>
          <w:szCs w:val="22"/>
        </w:rPr>
        <w:t xml:space="preserve"> juga </w:t>
      </w:r>
      <w:proofErr w:type="spellStart"/>
      <w:r w:rsidRPr="00D964A5">
        <w:rPr>
          <w:rFonts w:ascii="Book Antiqua" w:eastAsia="Book Antiqua" w:hAnsi="Book Antiqua" w:cs="Book Antiqua"/>
          <w:color w:val="000000"/>
          <w:sz w:val="22"/>
          <w:szCs w:val="22"/>
        </w:rPr>
        <w:t>harus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memenuhi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prinsip-prinsip</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syariah</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meliputi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kehalalan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produk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keadilan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transaksi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transparansi</w:t>
      </w:r>
      <w:proofErr w:type="spellEnd"/>
      <w:r w:rsidRPr="00D964A5">
        <w:rPr>
          <w:rFonts w:ascii="Book Antiqua" w:eastAsia="Book Antiqua" w:hAnsi="Book Antiqua" w:cs="Book Antiqua"/>
          <w:color w:val="000000"/>
          <w:sz w:val="22"/>
          <w:szCs w:val="22"/>
        </w:rPr>
        <w:t xml:space="preserve"> proses, </w:t>
      </w:r>
      <w:proofErr w:type="spellStart"/>
      <w:r w:rsidRPr="00D964A5">
        <w:rPr>
          <w:rFonts w:ascii="Book Antiqua" w:eastAsia="Book Antiqua" w:hAnsi="Book Antiqua" w:cs="Book Antiqua"/>
          <w:color w:val="000000"/>
          <w:sz w:val="22"/>
          <w:szCs w:val="22"/>
        </w:rPr>
        <w:t>serta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tanggung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jawab</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sosial</w:t>
      </w:r>
      <w:proofErr w:type="spellEnd"/>
      <w:r w:rsidRPr="00D964A5">
        <w:rPr>
          <w:rFonts w:ascii="Book Antiqua" w:eastAsia="Book Antiqua" w:hAnsi="Book Antiqua" w:cs="Book Antiqua"/>
          <w:color w:val="000000"/>
          <w:sz w:val="22"/>
          <w:szCs w:val="22"/>
        </w:rPr>
        <w:t xml:space="preserve"> </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author":[{"dropping-particle":"","family":"Kurniawati","given":"Iffah","non-dropping-particle":"","parse-names":false,"suffix":""},{"dropping-particle":"","family":"Citra","given":"Dea","non-dropping-particle":"","parse-names":false,"suffix":""},{"dropping-particle":"","family":"Kurniawan","given":"Muhammad Tegar","non-dropping-particle":"","parse-names":false,"suffix":""},{"dropping-particle":"","family":"Anggraini","given":"Diah","non-dropping-particle":"","parse-names":false,"suffix":""},{"dropping-particle":"","family":"Nur","given":"Arifah","non-dropping-particle":"","parse-names":false,"suffix":""}],"id":"ITEM-1","issue":"2","issued":{"date-parts":[["2024"]]},"page":"217-226","title":"Analisis Etika Bisnis Syari ’ ah dalam Praktik Transaksi Jual Beli : Perspektif Teoritis dan Praktis","type":"article-journal","volume":"2"},"uris":["http://www.mendeley.com/documents/?uuid=adc4ecc8-d06f-4cef-b70a-4213db015b59","http://www.mendeley.com/documents/?uuid=0489b8a3-cbe2-47b4-ad45-5759a81844a6"]}],"mendeley":{"formattedCitation":"(Kurniawati et al. 2024)","plainTextFormattedCitation":"(Kurniawati et al. 2024)","previouslyFormattedCitation":"(Kurniawati et al. 2024)"},"properties":{"noteIndex":0},"schema":"https://github.com/citation-style-language/schema/raw/master/csl-citation.json"}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bCs/>
          <w:noProof/>
          <w:color w:val="000000"/>
          <w:sz w:val="22"/>
          <w:szCs w:val="22"/>
        </w:rPr>
        <w:t>(Kurniawati et al. 2024)</w:t>
      </w:r>
      <w:r w:rsidRPr="00D964A5">
        <w:rPr>
          <w:rStyle w:val="FootnoteReference"/>
          <w:rFonts w:ascii="Book Antiqua" w:eastAsia="Book Antiqua" w:hAnsi="Book Antiqua" w:cs="Book Antiqua"/>
          <w:color w:val="000000"/>
          <w:sz w:val="22"/>
          <w:szCs w:val="22"/>
        </w:rPr>
        <w:fldChar w:fldCharType="end"/>
      </w:r>
      <w:r w:rsidRPr="00D964A5">
        <w:rPr>
          <w:rFonts w:ascii="Book Antiqua" w:eastAsia="Book Antiqua" w:hAnsi="Book Antiqua" w:cs="Book Antiqua"/>
          <w:color w:val="000000"/>
          <w:sz w:val="22"/>
          <w:szCs w:val="22"/>
        </w:rPr>
        <w:t xml:space="preserve">. Ketika </w:t>
      </w:r>
      <w:proofErr w:type="spellStart"/>
      <w:r w:rsidRPr="00D964A5">
        <w:rPr>
          <w:rFonts w:ascii="Book Antiqua" w:eastAsia="Book Antiqua" w:hAnsi="Book Antiqua" w:cs="Book Antiqua"/>
          <w:color w:val="000000"/>
          <w:sz w:val="22"/>
          <w:szCs w:val="22"/>
        </w:rPr>
        <w:t>barang</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diimpor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berasal</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dari</w:t>
      </w:r>
      <w:proofErr w:type="spellEnd"/>
      <w:r w:rsidRPr="00D964A5">
        <w:rPr>
          <w:rFonts w:ascii="Book Antiqua" w:eastAsia="Book Antiqua" w:hAnsi="Book Antiqua" w:cs="Book Antiqua"/>
          <w:color w:val="000000"/>
          <w:sz w:val="22"/>
          <w:szCs w:val="22"/>
        </w:rPr>
        <w:t xml:space="preserve"> negara non-Muslim, </w:t>
      </w:r>
      <w:proofErr w:type="spellStart"/>
      <w:r w:rsidRPr="00D964A5">
        <w:rPr>
          <w:rFonts w:ascii="Book Antiqua" w:eastAsia="Book Antiqua" w:hAnsi="Book Antiqua" w:cs="Book Antiqua"/>
          <w:color w:val="000000"/>
          <w:sz w:val="22"/>
          <w:szCs w:val="22"/>
        </w:rPr>
        <w:t>potensi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sengketa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muncul</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akibat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ketidaksesuaian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standar</w:t>
      </w:r>
      <w:proofErr w:type="spellEnd"/>
      <w:r w:rsidRPr="00D964A5">
        <w:rPr>
          <w:rFonts w:ascii="Book Antiqua" w:eastAsia="Book Antiqua" w:hAnsi="Book Antiqua" w:cs="Book Antiqua"/>
          <w:color w:val="000000"/>
          <w:sz w:val="22"/>
          <w:szCs w:val="22"/>
        </w:rPr>
        <w:t xml:space="preserve"> halal, </w:t>
      </w:r>
      <w:proofErr w:type="spellStart"/>
      <w:r w:rsidRPr="00D964A5">
        <w:rPr>
          <w:rFonts w:ascii="Book Antiqua" w:eastAsia="Book Antiqua" w:hAnsi="Book Antiqua" w:cs="Book Antiqua"/>
          <w:color w:val="000000"/>
          <w:sz w:val="22"/>
          <w:szCs w:val="22"/>
        </w:rPr>
        <w:t>ketidakjelasan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asal-usul</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bahan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baku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atau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praktik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bisnis</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bertentangan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prinsip</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etika</w:t>
      </w:r>
      <w:proofErr w:type="spellEnd"/>
      <w:r w:rsidRPr="00D964A5">
        <w:rPr>
          <w:rFonts w:ascii="Book Antiqua" w:eastAsia="Book Antiqua" w:hAnsi="Book Antiqua" w:cs="Book Antiqua"/>
          <w:color w:val="000000"/>
          <w:sz w:val="22"/>
          <w:szCs w:val="22"/>
        </w:rPr>
        <w:t xml:space="preserve"> Islam. Hal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menjadi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semakin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kompleks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ketika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dilakukan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melalui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mekanisme</w:t>
      </w:r>
      <w:proofErr w:type="spellEnd"/>
      <w:r w:rsidRPr="00D964A5">
        <w:rPr>
          <w:rFonts w:ascii="Book Antiqua" w:eastAsia="Book Antiqua" w:hAnsi="Book Antiqua" w:cs="Book Antiqua"/>
          <w:color w:val="000000"/>
          <w:sz w:val="22"/>
          <w:szCs w:val="22"/>
        </w:rPr>
        <w:t xml:space="preserve"> tender yang </w:t>
      </w:r>
      <w:proofErr w:type="spellStart"/>
      <w:r w:rsidRPr="00D964A5">
        <w:rPr>
          <w:rFonts w:ascii="Book Antiqua" w:eastAsia="Book Antiqua" w:hAnsi="Book Antiqua" w:cs="Book Antiqua"/>
          <w:color w:val="000000"/>
          <w:sz w:val="22"/>
          <w:szCs w:val="22"/>
        </w:rPr>
        <w:t>melibatkan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berbagai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aktor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kepentingan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beragam</w:t>
      </w:r>
      <w:proofErr w:type="spellEnd"/>
      <w:r w:rsidRPr="00D964A5">
        <w:rPr>
          <w:rFonts w:ascii="Book Antiqua" w:eastAsia="Book Antiqua" w:hAnsi="Book Antiqua" w:cs="Book Antiqua"/>
          <w:color w:val="000000"/>
          <w:sz w:val="22"/>
          <w:szCs w:val="22"/>
        </w:rPr>
        <w:t>.</w:t>
      </w:r>
    </w:p>
    <w:p w14:paraId="6A721479" w14:textId="20D6730A"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color w:val="000000"/>
          <w:sz w:val="22"/>
          <w:szCs w:val="22"/>
        </w:rPr>
      </w:pPr>
      <w:proofErr w:type="spellStart"/>
      <w:r w:rsidRPr="00D964A5">
        <w:rPr>
          <w:rFonts w:ascii="Book Antiqua" w:eastAsia="Book Antiqua" w:hAnsi="Book Antiqua" w:cs="Book Antiqua"/>
          <w:color w:val="000000"/>
          <w:sz w:val="22"/>
          <w:szCs w:val="22"/>
        </w:rPr>
        <w:lastRenderedPageBreak/>
        <w:t>Sengketa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barang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publik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khususnya</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berkaitan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aspek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kehalalan</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etika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bisnis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menuntut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adanya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mekanisme</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penyelesaian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tidak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hanya</w:t>
      </w:r>
      <w:proofErr w:type="spellEnd"/>
      <w:r w:rsidRPr="00D964A5">
        <w:rPr>
          <w:rFonts w:ascii="Book Antiqua" w:eastAsia="Book Antiqua" w:hAnsi="Book Antiqua" w:cs="Book Antiqua"/>
          <w:color w:val="000000"/>
          <w:sz w:val="22"/>
          <w:szCs w:val="22"/>
        </w:rPr>
        <w:t xml:space="preserve"> legal formal, </w:t>
      </w:r>
      <w:proofErr w:type="spellStart"/>
      <w:r w:rsidRPr="00D964A5">
        <w:rPr>
          <w:rFonts w:ascii="Book Antiqua" w:eastAsia="Book Antiqua" w:hAnsi="Book Antiqua" w:cs="Book Antiqua"/>
          <w:color w:val="000000"/>
          <w:sz w:val="22"/>
          <w:szCs w:val="22"/>
        </w:rPr>
        <w:t>tetapi</w:t>
      </w:r>
      <w:proofErr w:type="spellEnd"/>
      <w:r w:rsidRPr="00D964A5">
        <w:rPr>
          <w:rFonts w:ascii="Book Antiqua" w:eastAsia="Book Antiqua" w:hAnsi="Book Antiqua" w:cs="Book Antiqua"/>
          <w:color w:val="000000"/>
          <w:sz w:val="22"/>
          <w:szCs w:val="22"/>
        </w:rPr>
        <w:t xml:space="preserve"> juga </w:t>
      </w:r>
      <w:proofErr w:type="spellStart"/>
      <w:r w:rsidRPr="00D964A5">
        <w:rPr>
          <w:rFonts w:ascii="Book Antiqua" w:eastAsia="Book Antiqua" w:hAnsi="Book Antiqua" w:cs="Book Antiqua"/>
          <w:color w:val="000000"/>
          <w:sz w:val="22"/>
          <w:szCs w:val="22"/>
        </w:rPr>
        <w:t>berlandaskan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nilai-nilai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syariah</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{"citationItems":[{"id":"ITEM-1","itemData":{"author":[{"dropping-particle":"","family":"Santoso","given":"M Alif Eko and Putro","non-dropping-particle":"","parse-names":false,"suffix":""}],"container-title":"Taqnin: Jurnal Syariah Dan Hukum","id":"ITEM-1","issue":"1","issued":{"date-parts":[["2025"]]},"page":"83-103","title":"Arbitrase Solusi Alternatif Dalam Menyelesaikan Sengketa Ekonomi Syariah","type":"article-journal","volume":"07"},"uris":["http://www.mendeley.com/documents/?uuid=95af9170-ab91-44e1-a2f9-41cfdfbde0dc","http://www.mendeley.com/documents/?uuid=bbf49efa-b6b0-4a10-ae91-115689792b5d"]}],"mendeley":{"formattedCitation":"(Santoso 2025)","plainTextFormattedCitation":"(Santoso 2025)","previouslyFormattedCitation":"(Santoso 2025)"},"properties":{"noteIndex":0},"schema":"https://github.com/citation-style-language/schema/raw/master/csl-citation.json"}</w:instrText>
      </w:r>
      <w:r w:rsidRPr="00D964A5">
        <w:rPr>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noProof/>
          <w:color w:val="000000"/>
          <w:sz w:val="22"/>
          <w:szCs w:val="22"/>
        </w:rPr>
        <w:t>(Santoso 2025)</w:t>
      </w:r>
      <w:r w:rsidRPr="00D964A5">
        <w:rPr>
          <w:rFonts w:ascii="Book Antiqua" w:eastAsia="Book Antiqua" w:hAnsi="Book Antiqua" w:cs="Book Antiqua"/>
          <w:color w:val="000000"/>
          <w:sz w:val="22"/>
          <w:szCs w:val="22"/>
        </w:rPr>
        <w:fldChar w:fldCharType="end"/>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Arbitrase</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sebagai</w:t>
      </w:r>
      <w:proofErr w:type="spellEnd"/>
      <w:r w:rsidRPr="00D964A5">
        <w:rPr>
          <w:rFonts w:ascii="Book Antiqua" w:eastAsia="Book Antiqua" w:hAnsi="Book Antiqua" w:cs="Book Antiqua"/>
          <w:color w:val="000000"/>
          <w:sz w:val="22"/>
          <w:szCs w:val="22"/>
        </w:rPr>
        <w:t xml:space="preserve"> salah </w:t>
      </w:r>
      <w:proofErr w:type="spellStart"/>
      <w:r w:rsidRPr="00D964A5">
        <w:rPr>
          <w:rFonts w:ascii="Book Antiqua" w:eastAsia="Book Antiqua" w:hAnsi="Book Antiqua" w:cs="Book Antiqua"/>
          <w:color w:val="000000"/>
          <w:sz w:val="22"/>
          <w:szCs w:val="22"/>
        </w:rPr>
        <w:t>satu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instrumen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penyelesaian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sengketa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ekonomi</w:t>
      </w:r>
      <w:proofErr w:type="spellEnd"/>
      <w:r w:rsidRPr="00D964A5">
        <w:rPr>
          <w:rFonts w:ascii="Book Antiqua" w:eastAsia="Book Antiqua" w:hAnsi="Book Antiqua" w:cs="Book Antiqua"/>
          <w:color w:val="000000"/>
          <w:sz w:val="22"/>
          <w:szCs w:val="22"/>
        </w:rPr>
        <w:t xml:space="preserve"> Islam </w:t>
      </w:r>
      <w:proofErr w:type="spellStart"/>
      <w:r w:rsidRPr="00D964A5">
        <w:rPr>
          <w:rFonts w:ascii="Book Antiqua" w:eastAsia="Book Antiqua" w:hAnsi="Book Antiqua" w:cs="Book Antiqua"/>
          <w:color w:val="000000"/>
          <w:sz w:val="22"/>
          <w:szCs w:val="22"/>
        </w:rPr>
        <w:t>menawarkan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pendekatan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berorientasi</w:t>
      </w:r>
      <w:proofErr w:type="spellEnd"/>
      <w:r w:rsidRPr="00D964A5">
        <w:rPr>
          <w:rFonts w:ascii="Book Antiqua" w:eastAsia="Book Antiqua" w:hAnsi="Book Antiqua" w:cs="Book Antiqua"/>
          <w:color w:val="000000"/>
          <w:sz w:val="22"/>
          <w:szCs w:val="22"/>
        </w:rPr>
        <w:t xml:space="preserve"> pada </w:t>
      </w:r>
      <w:proofErr w:type="spellStart"/>
      <w:r w:rsidRPr="00D964A5">
        <w:rPr>
          <w:rFonts w:ascii="Book Antiqua" w:eastAsia="Book Antiqua" w:hAnsi="Book Antiqua" w:cs="Book Antiqua"/>
          <w:color w:val="000000"/>
          <w:sz w:val="22"/>
          <w:szCs w:val="22"/>
        </w:rPr>
        <w:t>keadilan</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color w:val="000000"/>
          <w:sz w:val="22"/>
          <w:szCs w:val="22"/>
        </w:rPr>
        <w:t>‘</w:t>
      </w:r>
      <w:proofErr w:type="spellStart"/>
      <w:r w:rsidRPr="00D964A5">
        <w:rPr>
          <w:rFonts w:ascii="Book Antiqua" w:eastAsia="Book Antiqua" w:hAnsi="Book Antiqua" w:cs="Book Antiqua"/>
          <w:i/>
          <w:color w:val="000000"/>
          <w:sz w:val="22"/>
          <w:szCs w:val="22"/>
        </w:rPr>
        <w:t>adl</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kemaslahatan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i/>
          <w:color w:val="000000"/>
          <w:sz w:val="22"/>
          <w:szCs w:val="22"/>
        </w:rPr>
        <w:t>maslahah</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penyelesaian</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tidak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merugikan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pihak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manapun</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color w:val="000000"/>
          <w:sz w:val="22"/>
          <w:szCs w:val="22"/>
        </w:rPr>
        <w:t xml:space="preserve">la </w:t>
      </w:r>
      <w:proofErr w:type="spellStart"/>
      <w:r w:rsidRPr="00D964A5">
        <w:rPr>
          <w:rFonts w:ascii="Book Antiqua" w:eastAsia="Book Antiqua" w:hAnsi="Book Antiqua" w:cs="Book Antiqua"/>
          <w:i/>
          <w:color w:val="000000"/>
          <w:sz w:val="22"/>
          <w:szCs w:val="22"/>
        </w:rPr>
        <w:t>dharar</w:t>
      </w:r>
      <w:proofErr w:type="spellEnd"/>
      <w:r w:rsidRPr="00D964A5">
        <w:rPr>
          <w:rFonts w:ascii="Book Antiqua" w:eastAsia="Book Antiqua" w:hAnsi="Book Antiqua" w:cs="Book Antiqua"/>
          <w:i/>
          <w:color w:val="000000"/>
          <w:sz w:val="22"/>
          <w:szCs w:val="22"/>
        </w:rPr>
        <w:t xml:space="preserve"> </w:t>
      </w:r>
      <w:proofErr w:type="spellStart"/>
      <w:r w:rsidRPr="00D964A5">
        <w:rPr>
          <w:rFonts w:ascii="Book Antiqua" w:eastAsia="Book Antiqua" w:hAnsi="Book Antiqua" w:cs="Book Antiqua"/>
          <w:i/>
          <w:color w:val="000000"/>
          <w:sz w:val="22"/>
          <w:szCs w:val="22"/>
        </w:rPr>
        <w:t>wa</w:t>
      </w:r>
      <w:proofErr w:type="spellEnd"/>
      <w:r w:rsidRPr="00D964A5">
        <w:rPr>
          <w:rFonts w:ascii="Book Antiqua" w:eastAsia="Book Antiqua" w:hAnsi="Book Antiqua" w:cs="Book Antiqua"/>
          <w:i/>
          <w:color w:val="000000"/>
          <w:sz w:val="22"/>
          <w:szCs w:val="22"/>
        </w:rPr>
        <w:t xml:space="preserve"> la </w:t>
      </w:r>
      <w:proofErr w:type="spellStart"/>
      <w:r w:rsidRPr="00D964A5">
        <w:rPr>
          <w:rFonts w:ascii="Book Antiqua" w:eastAsia="Book Antiqua" w:hAnsi="Book Antiqua" w:cs="Book Antiqua"/>
          <w:i/>
          <w:color w:val="000000"/>
          <w:sz w:val="22"/>
          <w:szCs w:val="22"/>
        </w:rPr>
        <w:t>dhirar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Namun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analisis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mengenai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penerapan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arbitrase</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konteks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barang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publik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khususnya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kasus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color w:val="000000"/>
          <w:sz w:val="22"/>
          <w:szCs w:val="22"/>
        </w:rPr>
        <w:t>food tray</w:t>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program MBG, </w:t>
      </w:r>
      <w:proofErr w:type="spellStart"/>
      <w:r w:rsidRPr="00D964A5">
        <w:rPr>
          <w:rFonts w:ascii="Book Antiqua" w:eastAsia="Book Antiqua" w:hAnsi="Book Antiqua" w:cs="Book Antiqua"/>
          <w:color w:val="000000"/>
          <w:sz w:val="22"/>
          <w:szCs w:val="22"/>
        </w:rPr>
        <w:t>masih</w:t>
      </w:r>
      <w:proofErr w:type="spellEnd"/>
      <w:r w:rsidRPr="00D964A5">
        <w:rPr>
          <w:rFonts w:ascii="Book Antiqua" w:eastAsia="Book Antiqua" w:hAnsi="Book Antiqua" w:cs="Book Antiqua"/>
          <w:color w:val="000000"/>
          <w:sz w:val="22"/>
          <w:szCs w:val="22"/>
        </w:rPr>
        <w:t xml:space="preserve"> minim dan </w:t>
      </w:r>
      <w:proofErr w:type="spellStart"/>
      <w:r w:rsidRPr="00D964A5">
        <w:rPr>
          <w:rFonts w:ascii="Book Antiqua" w:eastAsia="Book Antiqua" w:hAnsi="Book Antiqua" w:cs="Book Antiqua"/>
          <w:color w:val="000000"/>
          <w:sz w:val="22"/>
          <w:szCs w:val="22"/>
        </w:rPr>
        <w:t>belum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banyak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diteliti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literatur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akademik</w:t>
      </w:r>
      <w:proofErr w:type="spellEnd"/>
      <w:r w:rsidRPr="00D964A5">
        <w:rPr>
          <w:rFonts w:ascii="Book Antiqua" w:eastAsia="Book Antiqua" w:hAnsi="Book Antiqua" w:cs="Book Antiqua"/>
          <w:color w:val="000000"/>
          <w:sz w:val="22"/>
          <w:szCs w:val="22"/>
        </w:rPr>
        <w:t xml:space="preserve"> </w:t>
      </w:r>
      <w:r w:rsidRPr="00D964A5">
        <w:rPr>
          <w:rStyle w:val="FootnoteReference"/>
          <w:rFonts w:ascii="Book Antiqua" w:eastAsia="Book Antiqua" w:hAnsi="Book Antiqua" w:cs="Book Antiqua"/>
          <w:color w:val="000000"/>
          <w:sz w:val="22"/>
          <w:szCs w:val="22"/>
        </w:rPr>
        <w:fldChar w:fldCharType="begin" w:fldLock="1"/>
      </w:r>
      <w:r w:rsidR="002D7CFF">
        <w:rPr>
          <w:rFonts w:ascii="Book Antiqua" w:eastAsia="Book Antiqua" w:hAnsi="Book Antiqua" w:cs="Book Antiqua"/>
          <w:color w:val="000000"/>
          <w:sz w:val="22"/>
          <w:szCs w:val="22"/>
        </w:rPr>
        <w:instrText>ADDIN CSL_CITATION {"citationItems":[{"id":"ITEM-1","itemData":{"DOI":"10.69693/jols.v1i2.67","ISSN":"3062-8792","abstract":"This research examines the role and challenges faced by sharia arbitration institutions in completing sharia business settlements. As an alternative to out-of-court settlement, sharia arbitration offers a solution that complies with sharia principles and Islamic law. This research uses qualitative methods with a literature study approach and in-depth interviews with practitioners in the field of sharia arbitration. The research results show that sharia arbitration institutions play an important role in providing legal certainty and justice for disputing parties, especially in the context of sharia business. However, there are a number of challenges that hamper the effectiveness of this institution, including a lack of public understanding and trust in sharia arbitration, limited competent human resources, and regulatory constraints that do not fully support the development of this institution. Therefore, further efforts are needed to increase socialization, training and regulatory adjustments to strengthen the role of sharia arbitration institutions in completing the recovery of sharia business in Indonesia. The research results show that the Sharia Arbitration Institution plays an important role in providing dispute resolution mechanisms that are in accordance with sharia principles, maintaining the trust of sharia business actors, and reducing the burden on district courts. However, the challenges faced include a lack of public understanding and awareness about sharia arbitration, limited competent human resources, and a lack of harmonization of regulations that support the operationalization of these institutions.","author":[{"dropping-particle":"","family":"Syahfitra","given":"Nofri Ramadhani","non-dropping-particle":"","parse-names":false,"suffix":""},{"dropping-particle":"","family":"Winario","given":"Mohd","non-dropping-particle":"","parse-names":false,"suffix":""},{"dropping-particle":"","family":"Khairunisa","given":"Madona","non-dropping-particle":"","parse-names":false,"suffix":""},{"dropping-particle":"","family":"Syam","given":"Zulkharil Hadi","non-dropping-particle":"","parse-names":false,"suffix":""}],"container-title":"Journal of Legal Sustainability","id":"ITEM-1","issue":"2","issued":{"date-parts":[["2024"]]},"page":"18-28","title":"Peran Dan Tantangan Lembaga Arbitrase Syariah Dalam Menyelesaikan Sengketa Bisnis Syariah","type":"article-journal","volume":"1"},"uris":["http://www.mendeley.com/documents/?uuid=9e42eff2-efec-472a-8751-ddd8e6d74941","http://www.mendeley.com/documents/?uuid=6e3ac0f3-ff37-4a50-84fa-cfa51c3c8455"]}],"mendeley":{"formattedCitation":"(Syahfitra et al. 2024)","plainTextFormattedCitation":"(Syahfitra et al. 2024)","previouslyFormattedCitation":"(Syahfitra et al. 2024)"},"properties":{"noteIndex":0},"schema":"https://github.com/citation-style-language/schema/raw/master/csl-citation.json"}</w:instrText>
      </w:r>
      <w:r w:rsidRPr="00D964A5">
        <w:rPr>
          <w:rStyle w:val="FootnoteReference"/>
          <w:rFonts w:ascii="Book Antiqua" w:eastAsia="Book Antiqua" w:hAnsi="Book Antiqua" w:cs="Book Antiqua"/>
          <w:color w:val="000000"/>
          <w:sz w:val="22"/>
          <w:szCs w:val="22"/>
        </w:rPr>
        <w:fldChar w:fldCharType="separate"/>
      </w:r>
      <w:r w:rsidR="000D7B45" w:rsidRPr="000D7B45">
        <w:rPr>
          <w:rFonts w:ascii="Book Antiqua" w:eastAsia="Book Antiqua" w:hAnsi="Book Antiqua" w:cs="Book Antiqua"/>
          <w:noProof/>
          <w:color w:val="000000"/>
          <w:sz w:val="22"/>
          <w:szCs w:val="22"/>
        </w:rPr>
        <w:t>(Syahfitra et al. 2024)</w:t>
      </w:r>
      <w:r w:rsidRPr="00D964A5">
        <w:rPr>
          <w:rStyle w:val="FootnoteReference"/>
          <w:rFonts w:ascii="Book Antiqua" w:eastAsia="Book Antiqua" w:hAnsi="Book Antiqua" w:cs="Book Antiqua"/>
          <w:color w:val="000000"/>
          <w:sz w:val="22"/>
          <w:szCs w:val="22"/>
        </w:rPr>
        <w:fldChar w:fldCharType="end"/>
      </w:r>
      <w:r w:rsidRPr="00D964A5">
        <w:rPr>
          <w:rFonts w:ascii="Book Antiqua" w:eastAsia="Book Antiqua" w:hAnsi="Book Antiqua" w:cs="Book Antiqua"/>
          <w:color w:val="000000"/>
          <w:sz w:val="22"/>
          <w:szCs w:val="22"/>
        </w:rPr>
        <w:t>.</w:t>
      </w:r>
    </w:p>
    <w:p w14:paraId="3588609E" w14:textId="77777777"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color w:val="000000"/>
          <w:sz w:val="22"/>
          <w:szCs w:val="22"/>
        </w:rPr>
      </w:pPr>
      <w:proofErr w:type="spellStart"/>
      <w:r w:rsidRPr="00D964A5">
        <w:rPr>
          <w:rFonts w:ascii="Book Antiqua" w:eastAsia="Book Antiqua" w:hAnsi="Book Antiqua" w:cs="Book Antiqua"/>
          <w:color w:val="000000"/>
          <w:sz w:val="22"/>
          <w:szCs w:val="22"/>
        </w:rPr>
        <w:t>Penelitian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mengkaji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lebih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tentang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bagaimana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potensi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sengketa</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akan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timbul</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color w:val="000000"/>
          <w:sz w:val="22"/>
          <w:szCs w:val="22"/>
        </w:rPr>
        <w:t>food tray</w:t>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impor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program MBG, </w:t>
      </w:r>
      <w:proofErr w:type="spellStart"/>
      <w:r w:rsidRPr="00D964A5">
        <w:rPr>
          <w:rFonts w:ascii="Book Antiqua" w:eastAsia="Book Antiqua" w:hAnsi="Book Antiqua" w:cs="Book Antiqua"/>
          <w:color w:val="000000"/>
          <w:sz w:val="22"/>
          <w:szCs w:val="22"/>
        </w:rPr>
        <w:t>khususnya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terkait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aspek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kehalalan</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dan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etika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bisnis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serta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bagaimana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prinsip-prinsip</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arbitrase</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dapat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diterapkan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penyelesaian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sengketa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barang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publik</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melibatkan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isu</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kehalalan</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etika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bisnis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Berdasarkan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hal</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tersebut</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penelitian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bertujuan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menganalisis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potensi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sengketa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color w:val="000000"/>
          <w:sz w:val="22"/>
          <w:szCs w:val="22"/>
        </w:rPr>
        <w:t>food tray</w:t>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impor</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untuk</w:t>
      </w:r>
      <w:proofErr w:type="spellEnd"/>
      <w:r w:rsidRPr="00D964A5">
        <w:rPr>
          <w:rFonts w:ascii="Book Antiqua" w:eastAsia="Book Antiqua" w:hAnsi="Book Antiqua" w:cs="Book Antiqua"/>
          <w:color w:val="000000"/>
          <w:sz w:val="22"/>
          <w:szCs w:val="22"/>
        </w:rPr>
        <w:t xml:space="preserve"> program MBG </w:t>
      </w:r>
      <w:proofErr w:type="spellStart"/>
      <w:r w:rsidRPr="00D964A5">
        <w:rPr>
          <w:rFonts w:ascii="Book Antiqua" w:eastAsia="Book Antiqua" w:hAnsi="Book Antiqua" w:cs="Book Antiqua"/>
          <w:color w:val="000000"/>
          <w:sz w:val="22"/>
          <w:szCs w:val="22"/>
        </w:rPr>
        <w:t>dari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perspektif</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kehalalan</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etika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bisnis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serta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menelaah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efektivitas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mekanisme</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arbitrase</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syari’ah</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dalam</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menyelesaikan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sengketa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barang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publik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Penelitian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ini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diharapkan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bisa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memberikan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kontribusi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terhadap</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penguatan</w:t>
      </w:r>
      <w:proofErr w:type="spellEnd"/>
      <w:r w:rsidRPr="00D964A5">
        <w:rPr>
          <w:rFonts w:ascii="Book Antiqua" w:eastAsia="Book Antiqua" w:hAnsi="Book Antiqua" w:cs="Book Antiqua"/>
          <w:color w:val="000000"/>
          <w:sz w:val="22"/>
          <w:szCs w:val="22"/>
        </w:rPr>
        <w:t xml:space="preserve"> tata </w:t>
      </w:r>
      <w:proofErr w:type="spellStart"/>
      <w:r w:rsidRPr="00D964A5">
        <w:rPr>
          <w:rFonts w:ascii="Book Antiqua" w:eastAsia="Book Antiqua" w:hAnsi="Book Antiqua" w:cs="Book Antiqua"/>
          <w:color w:val="000000"/>
          <w:sz w:val="22"/>
          <w:szCs w:val="22"/>
        </w:rPr>
        <w:t>kelola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pengadaan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barang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publik</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tidak</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hanya</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sesuai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prinsip</w:t>
      </w:r>
      <w:proofErr w:type="spellEnd"/>
      <w:r w:rsidRPr="00D964A5">
        <w:rPr>
          <w:rFonts w:ascii="Book Antiqua" w:eastAsia="Book Antiqua" w:hAnsi="Book Antiqua" w:cs="Book Antiqua"/>
          <w:color w:val="000000"/>
          <w:sz w:val="22"/>
          <w:szCs w:val="22"/>
        </w:rPr>
        <w:t xml:space="preserve"> </w:t>
      </w:r>
      <w:r w:rsidRPr="00D964A5">
        <w:rPr>
          <w:rFonts w:ascii="Book Antiqua" w:eastAsia="Book Antiqua" w:hAnsi="Book Antiqua" w:cs="Book Antiqua"/>
          <w:i/>
          <w:color w:val="000000"/>
          <w:sz w:val="22"/>
          <w:szCs w:val="22"/>
        </w:rPr>
        <w:t>good governance</w:t>
      </w:r>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tetapi</w:t>
      </w:r>
      <w:proofErr w:type="spellEnd"/>
      <w:r w:rsidRPr="00D964A5">
        <w:rPr>
          <w:rFonts w:ascii="Book Antiqua" w:eastAsia="Book Antiqua" w:hAnsi="Book Antiqua" w:cs="Book Antiqua"/>
          <w:color w:val="000000"/>
          <w:sz w:val="22"/>
          <w:szCs w:val="22"/>
        </w:rPr>
        <w:t xml:space="preserve"> juga </w:t>
      </w:r>
      <w:proofErr w:type="spellStart"/>
      <w:r w:rsidRPr="00D964A5">
        <w:rPr>
          <w:rFonts w:ascii="Book Antiqua" w:eastAsia="Book Antiqua" w:hAnsi="Book Antiqua" w:cs="Book Antiqua"/>
          <w:color w:val="000000"/>
          <w:sz w:val="22"/>
          <w:szCs w:val="22"/>
        </w:rPr>
        <w:t>selaras</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dengan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nilai-nilai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ekonomi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syari’ah</w:t>
      </w:r>
      <w:proofErr w:type="spellEnd"/>
      <w:r w:rsidRPr="00D964A5">
        <w:rPr>
          <w:rFonts w:ascii="Book Antiqua" w:eastAsia="Book Antiqua" w:hAnsi="Book Antiqua" w:cs="Book Antiqua"/>
          <w:color w:val="000000"/>
          <w:sz w:val="22"/>
          <w:szCs w:val="22"/>
        </w:rPr>
        <w:t xml:space="preserve"> yang </w:t>
      </w:r>
      <w:proofErr w:type="spellStart"/>
      <w:r w:rsidRPr="00D964A5">
        <w:rPr>
          <w:rFonts w:ascii="Book Antiqua" w:eastAsia="Book Antiqua" w:hAnsi="Book Antiqua" w:cs="Book Antiqua"/>
          <w:color w:val="000000"/>
          <w:sz w:val="22"/>
          <w:szCs w:val="22"/>
        </w:rPr>
        <w:t>menjunjung</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tinggi</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keadilan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transparansi</w:t>
      </w:r>
      <w:proofErr w:type="spellEnd"/>
      <w:r w:rsidRPr="00D964A5">
        <w:rPr>
          <w:rFonts w:ascii="Book Antiqua" w:eastAsia="Book Antiqua" w:hAnsi="Book Antiqua" w:cs="Book Antiqua"/>
          <w:color w:val="000000"/>
          <w:sz w:val="22"/>
          <w:szCs w:val="22"/>
        </w:rPr>
        <w:t xml:space="preserve">, dan </w:t>
      </w:r>
      <w:proofErr w:type="spellStart"/>
      <w:r w:rsidRPr="00D964A5">
        <w:rPr>
          <w:rFonts w:ascii="Book Antiqua" w:eastAsia="Book Antiqua" w:hAnsi="Book Antiqua" w:cs="Book Antiqua"/>
          <w:color w:val="000000"/>
          <w:sz w:val="22"/>
          <w:szCs w:val="22"/>
        </w:rPr>
        <w:t>keberlanjutan</w:t>
      </w:r>
      <w:proofErr w:type="spellEnd"/>
      <w:r w:rsidRPr="00D964A5">
        <w:rPr>
          <w:rFonts w:ascii="Book Antiqua" w:eastAsia="Book Antiqua" w:hAnsi="Book Antiqua" w:cs="Book Antiqua"/>
          <w:color w:val="000000"/>
          <w:sz w:val="22"/>
          <w:szCs w:val="22"/>
        </w:rPr>
        <w:t xml:space="preserve"> </w:t>
      </w:r>
      <w:proofErr w:type="spellStart"/>
      <w:r w:rsidRPr="00D964A5">
        <w:rPr>
          <w:rFonts w:ascii="Book Antiqua" w:eastAsia="Book Antiqua" w:hAnsi="Book Antiqua" w:cs="Book Antiqua"/>
          <w:color w:val="000000"/>
          <w:sz w:val="22"/>
          <w:szCs w:val="22"/>
        </w:rPr>
        <w:t>sosial</w:t>
      </w:r>
      <w:proofErr w:type="spellEnd"/>
      <w:r w:rsidRPr="00D964A5">
        <w:rPr>
          <w:rFonts w:ascii="Book Antiqua" w:eastAsia="Book Antiqua" w:hAnsi="Book Antiqua" w:cs="Book Antiqua"/>
          <w:color w:val="000000"/>
          <w:sz w:val="22"/>
          <w:szCs w:val="22"/>
        </w:rPr>
        <w:t>.</w:t>
      </w:r>
    </w:p>
    <w:p w14:paraId="62B3ADFD" w14:textId="77777777" w:rsidR="00F440A9" w:rsidRDefault="00F440A9" w:rsidP="00FD2025">
      <w:pPr>
        <w:spacing w:line="276" w:lineRule="auto"/>
        <w:jc w:val="center"/>
        <w:rPr>
          <w:rFonts w:ascii="Book Antiqua" w:eastAsia="Book Antiqua" w:hAnsi="Book Antiqua" w:cs="Book Antiqua"/>
          <w:b/>
          <w:color w:val="000000"/>
          <w:sz w:val="22"/>
          <w:szCs w:val="22"/>
        </w:rPr>
      </w:pPr>
    </w:p>
    <w:p w14:paraId="2226AE96" w14:textId="77777777" w:rsidR="00F440A9" w:rsidRDefault="00B15DA3" w:rsidP="00FD2025">
      <w:pPr>
        <w:spacing w:line="276" w:lineRule="auto"/>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METODE PENELITIAN</w:t>
      </w:r>
    </w:p>
    <w:p w14:paraId="55F05580" w14:textId="4CBDA41B" w:rsidR="00D964A5" w:rsidRPr="00D964A5" w:rsidRDefault="00D964A5" w:rsidP="00D964A5">
      <w:pPr>
        <w:widowControl w:val="0"/>
        <w:tabs>
          <w:tab w:val="left" w:pos="2552"/>
        </w:tabs>
        <w:spacing w:line="276" w:lineRule="auto"/>
        <w:ind w:firstLine="720"/>
        <w:jc w:val="both"/>
        <w:rPr>
          <w:rFonts w:ascii="Book Antiqua" w:eastAsia="Book Antiqua" w:hAnsi="Book Antiqua" w:cs="Book Antiqua"/>
          <w:sz w:val="22"/>
          <w:szCs w:val="22"/>
        </w:rPr>
      </w:pPr>
      <w:proofErr w:type="spellStart"/>
      <w:r w:rsidRPr="00D964A5">
        <w:rPr>
          <w:rFonts w:ascii="Book Antiqua" w:eastAsia="Book Antiqua" w:hAnsi="Book Antiqua" w:cs="Book Antiqua"/>
          <w:sz w:val="22"/>
          <w:szCs w:val="22"/>
        </w:rPr>
        <w:t>Metode</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digunakan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penelitian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yakni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menggunakan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pendekatan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kualitatif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metode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studi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kepustakaan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analisis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dokumen</w:t>
      </w:r>
      <w:proofErr w:type="spellEnd"/>
      <w:r w:rsidRPr="00D964A5">
        <w:rPr>
          <w:rFonts w:ascii="Book Antiqua" w:eastAsia="Book Antiqua" w:hAnsi="Book Antiqua" w:cs="Book Antiqua"/>
          <w:sz w:val="22"/>
          <w:szCs w:val="22"/>
        </w:rPr>
        <w:t xml:space="preserve">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{"citationItems":[{"id":"ITEM-1","itemData":{"ISSN":"2580-6416","abstract":"Penelitian bertujuan menemukan masalah, memecahkan masalah dan mengembangkan pengetahuan baru. Penelitian dapat mengungkap kebenaran secara ilmiah dengan metode penelitian. Metode penelitian sebagai cara yang terencana, sistematis, ilmiah, dan rasional untuk mengumpulkan fakta. Penelitian ini bertujuan untuk mengkaji secara mendalam berbagai pendekatan dalam penelitian ilmiah. Objek pembahasan penelitian adalah pendekatan metode kualitatif dan kuantitatif. Metode penelitian yang dipilih oleh penulis adalah systematic literature review. Dalam penelitian ini, peneliti mengkaji secara mendalam konsep dan penerapan berbagai pendekatan penelitian dalam berbagai penelitian ilmiah terdahulu. Bahan kajian penelitian adalah kajian teoritis dan hasil penelitian terdahulu dari buku, jurnal nasional dan jurnal internasional. Penulis menggunakan analisa data dengan pendekatan kualitatif deskriptif. Hasil penelitian menunjukkan bahwa penggunaan metode dalam penelitian ilmiah telah mampu menemukan kebenaran dan pengetahuan baru bagi pengembangan ilmu pengetahuan yang bermanfaat bagi kehidupan manusia. Penggunaan metode","author":[{"dropping-particle":"","family":"Saksitha","given":"Deassy Aretya","non-dropping-particle":"","parse-names":false,"suffix":""},{"dropping-particle":"","family":"Risnita","given":"","non-dropping-particle":"","parse-names":false,"suffix":""},{"dropping-particle":"","family":"Jailani","given":"M.Syahran","non-dropping-particle":"","parse-names":false,"suffix":""},{"dropping-particle":"","family":"Sofwatillah","given":"","non-dropping-particle":"","parse-names":false,"suffix":""}],"container-title":"Journal Genta Mulia","id":"ITEM-1","issue":"1","issued":{"date-parts":[["2024"]]},"page":"15-22","title":"Ragam Pendekatan Penelitian Kuantitafif dan Kualitaif seta Tah","type":"article-journal","volume":"15"},"uris":["http://www.mendeley.com/documents/?uuid=90d6cfb9-60ca-4d58-b378-d43a9989e1f2","http://www.mendeley.com/documents/?uuid=a7dbd298-7b80-4e8e-a37b-a24e97b23478"]}],"mendeley":{"formattedCitation":"(Saksitha et al. 2024)","plainTextFormattedCitation":"(Saksitha et al. 2024)","previouslyFormattedCitation":"(Saksitha et al. 2024)"},"properties":{"noteIndex":0},"schema":"https://github.com/citation-style-language/schema/raw/master/csl-citation.json"}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bCs/>
          <w:noProof/>
          <w:sz w:val="22"/>
          <w:szCs w:val="22"/>
        </w:rPr>
        <w:t>(Saksitha et al. 2024)</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Pendekatan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dipilih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menganalisa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program MBG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perspektif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Fokus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adalah</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analisis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fatwa, dan </w:t>
      </w:r>
      <w:proofErr w:type="spellStart"/>
      <w:r w:rsidRPr="00D964A5">
        <w:rPr>
          <w:rFonts w:ascii="Book Antiqua" w:eastAsia="Book Antiqua" w:hAnsi="Book Antiqua" w:cs="Book Antiqua"/>
          <w:sz w:val="22"/>
          <w:szCs w:val="22"/>
        </w:rPr>
        <w:t>prinsip-prinsip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Penggunaan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sumber</w:t>
      </w:r>
      <w:proofErr w:type="spellEnd"/>
      <w:r w:rsidRPr="00D964A5">
        <w:rPr>
          <w:rFonts w:ascii="Book Antiqua" w:eastAsia="Book Antiqua" w:hAnsi="Book Antiqua" w:cs="Book Antiqua"/>
          <w:sz w:val="22"/>
          <w:szCs w:val="22"/>
        </w:rPr>
        <w:t xml:space="preserve"> data primer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penelitian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memberikan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landasan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kuat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bersumber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langsung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peraturan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perundang-undangan</w:t>
      </w:r>
      <w:proofErr w:type="spellEnd"/>
      <w:r w:rsidRPr="00D964A5">
        <w:rPr>
          <w:rFonts w:ascii="Book Antiqua" w:eastAsia="Book Antiqua" w:hAnsi="Book Antiqua" w:cs="Book Antiqua"/>
          <w:sz w:val="22"/>
          <w:szCs w:val="22"/>
        </w:rPr>
        <w:t xml:space="preserve">, fatwa </w:t>
      </w:r>
      <w:proofErr w:type="spellStart"/>
      <w:r w:rsidRPr="00D964A5">
        <w:rPr>
          <w:rFonts w:ascii="Book Antiqua" w:eastAsia="Book Antiqua" w:hAnsi="Book Antiqua" w:cs="Book Antiqua"/>
          <w:sz w:val="22"/>
          <w:szCs w:val="22"/>
        </w:rPr>
        <w:t>lembaga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otoritatif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dokumen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memiliki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kekuatan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UU No. 33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2014 </w:t>
      </w:r>
      <w:proofErr w:type="spellStart"/>
      <w:r w:rsidRPr="00D964A5">
        <w:rPr>
          <w:rFonts w:ascii="Book Antiqua" w:eastAsia="Book Antiqua" w:hAnsi="Book Antiqua" w:cs="Book Antiqua"/>
          <w:sz w:val="22"/>
          <w:szCs w:val="22"/>
        </w:rPr>
        <w:t>tentang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Jaminan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Halal dan </w:t>
      </w:r>
      <w:proofErr w:type="spellStart"/>
      <w:r w:rsidRPr="00D964A5">
        <w:rPr>
          <w:rFonts w:ascii="Book Antiqua" w:eastAsia="Book Antiqua" w:hAnsi="Book Antiqua" w:cs="Book Antiqua"/>
          <w:sz w:val="22"/>
          <w:szCs w:val="22"/>
        </w:rPr>
        <w:t>Perpres</w:t>
      </w:r>
      <w:proofErr w:type="spellEnd"/>
      <w:r w:rsidRPr="00D964A5">
        <w:rPr>
          <w:rFonts w:ascii="Book Antiqua" w:eastAsia="Book Antiqua" w:hAnsi="Book Antiqua" w:cs="Book Antiqua"/>
          <w:sz w:val="22"/>
          <w:szCs w:val="22"/>
        </w:rPr>
        <w:t xml:space="preserve"> No. 12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2021 </w:t>
      </w:r>
      <w:proofErr w:type="spellStart"/>
      <w:r w:rsidRPr="00D964A5">
        <w:rPr>
          <w:rFonts w:ascii="Book Antiqua" w:eastAsia="Book Antiqua" w:hAnsi="Book Antiqua" w:cs="Book Antiqua"/>
          <w:sz w:val="22"/>
          <w:szCs w:val="22"/>
        </w:rPr>
        <w:t>mengenai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kebijakan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terkait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pangan</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acuan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menilai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legalitas</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kepastian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{"citationItems":[{"id":"ITEM-1","itemData":{"author":[{"dropping-particle":"","family":"Mahadewi","given":"Handhita","non-dropping-particle":"","parse-names":false,"suffix":""},{"dropping-particle":"","family":"Ardian","given":"Jenieka Ajeng","non-dropping-particle":"","parse-names":false,"suffix":""},{"dropping-particle":"","family":"Alfiany","given":"Annisa","non-dropping-particle":"","parse-names":false,"suffix":""},{"dropping-particle":"","family":"Rajib","given":"Rayi Kharisma","non-dropping-particle":"","parse-names":false,"suffix":""}],"id":"ITEM-1","issue":"November","issued":{"date-parts":[["2025"]]},"page":"17761-17777","title":"MENCEGAH SENGKETA PENGADAAN BARANG DAN JASA PEMERINTAH : STUDI KASUS DKI JAKARTA THE IMPORTANCE OF CLEAR CONTRACT FORMULATION TO PREVENT DISPUTES IN GOVERNMENT GOODS AND SERVICES PROCUREMENT : A CASE STUDY OF DKI JAKARTA","type":"article-journal"},"uris":["http://www.mendeley.com/documents/?uuid=637dc4d5-3223-4732-8689-92993c4cd922","http://www.mendeley.com/documents/?uuid=2a76cb71-5851-4dda-a9b8-9afb83cd1efa"]}],"mendeley":{"formattedCitation":"(Mahadewi et al. 2025)","plainTextFormattedCitation":"(Mahadewi et al. 2025)","previouslyFormattedCitation":"(Mahadewi et al. 2025)"},"properties":{"noteIndex":0},"schema":"https://github.com/citation-style-language/schema/raw/master/csl-citation.json"}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(Mahadewi et al. 2025)</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Fatwa DSN-MUI </w:t>
      </w:r>
      <w:proofErr w:type="spellStart"/>
      <w:r w:rsidRPr="00D964A5">
        <w:rPr>
          <w:rFonts w:ascii="Book Antiqua" w:eastAsia="Book Antiqua" w:hAnsi="Book Antiqua" w:cs="Book Antiqua"/>
          <w:sz w:val="22"/>
          <w:szCs w:val="22"/>
        </w:rPr>
        <w:t>berfungsi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pedoman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memastikan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kesesuaian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sedangkan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dokumen</w:t>
      </w:r>
      <w:proofErr w:type="spellEnd"/>
      <w:r w:rsidRPr="00D964A5">
        <w:rPr>
          <w:rFonts w:ascii="Book Antiqua" w:eastAsia="Book Antiqua" w:hAnsi="Book Antiqua" w:cs="Book Antiqua"/>
          <w:sz w:val="22"/>
          <w:szCs w:val="22"/>
        </w:rPr>
        <w:t xml:space="preserve"> BASYARNAS </w:t>
      </w:r>
      <w:proofErr w:type="spellStart"/>
      <w:r w:rsidRPr="00D964A5">
        <w:rPr>
          <w:rFonts w:ascii="Book Antiqua" w:eastAsia="Book Antiqua" w:hAnsi="Book Antiqua" w:cs="Book Antiqua"/>
          <w:sz w:val="22"/>
          <w:szCs w:val="22"/>
        </w:rPr>
        <w:t>memberikan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perspektif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mengenai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Sedangkan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sumber</w:t>
      </w:r>
      <w:proofErr w:type="spellEnd"/>
      <w:r w:rsidRPr="00D964A5">
        <w:rPr>
          <w:rFonts w:ascii="Book Antiqua" w:eastAsia="Book Antiqua" w:hAnsi="Book Antiqua" w:cs="Book Antiqua"/>
          <w:sz w:val="22"/>
          <w:szCs w:val="22"/>
        </w:rPr>
        <w:t xml:space="preserve"> data </w:t>
      </w:r>
      <w:proofErr w:type="spellStart"/>
      <w:r w:rsidRPr="00D964A5">
        <w:rPr>
          <w:rFonts w:ascii="Book Antiqua" w:eastAsia="Book Antiqua" w:hAnsi="Book Antiqua" w:cs="Book Antiqua"/>
          <w:sz w:val="22"/>
          <w:szCs w:val="22"/>
        </w:rPr>
        <w:t>sekunder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berupa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literatur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akademik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seperti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buku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jurnal</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publikasi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ilmiah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lainnya</w:t>
      </w:r>
      <w:proofErr w:type="spellEnd"/>
      <w:r w:rsidRPr="00D964A5">
        <w:rPr>
          <w:rFonts w:ascii="Book Antiqua" w:eastAsia="Book Antiqua" w:hAnsi="Book Antiqua" w:cs="Book Antiqua"/>
          <w:sz w:val="22"/>
          <w:szCs w:val="22"/>
        </w:rPr>
        <w:t>.</w:t>
      </w:r>
    </w:p>
    <w:p w14:paraId="000CF0FC" w14:textId="3726700C" w:rsidR="00D964A5" w:rsidRPr="00D964A5" w:rsidRDefault="00D964A5" w:rsidP="00D964A5">
      <w:pPr>
        <w:widowControl w:val="0"/>
        <w:tabs>
          <w:tab w:val="left" w:pos="2552"/>
        </w:tabs>
        <w:spacing w:line="276" w:lineRule="auto"/>
        <w:ind w:firstLine="720"/>
        <w:jc w:val="both"/>
        <w:rPr>
          <w:rFonts w:ascii="Book Antiqua" w:eastAsia="Book Antiqua" w:hAnsi="Book Antiqua" w:cs="Book Antiqua"/>
          <w:sz w:val="22"/>
          <w:szCs w:val="22"/>
        </w:rPr>
      </w:pPr>
      <w:proofErr w:type="spellStart"/>
      <w:r w:rsidRPr="00D964A5">
        <w:rPr>
          <w:rFonts w:ascii="Book Antiqua" w:eastAsia="Book Antiqua" w:hAnsi="Book Antiqua" w:cs="Book Antiqua"/>
          <w:sz w:val="22"/>
          <w:szCs w:val="22"/>
        </w:rPr>
        <w:t>Metode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analisis</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diterapkan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adalah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deskripsi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analisis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yaitu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suatu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lastRenderedPageBreak/>
        <w:t>pendekatan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berfokus</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penggambaran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objek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penelitian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sistematis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kemudian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diinterpretasikan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memperoleh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kesimpulan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relevan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{"citationItems":[{"id":"ITEM-1","itemData":{"abstract":"… Dalam perkembangan teknologi saat ini, metode penelitian juga semakin berkembang dengan … pendekatan dan metode penelitian ilmiah, termasuk penelitian kualitatif, kuantitatif, …","author":[{"dropping-particle":"","family":"Jeranah","given":"Jeranah","non-dropping-particle":"","parse-names":false,"suffix":""},{"dropping-particle":"","family":"Sahrul","given":"Sahrul","non-dropping-particle":"","parse-names":false,"suffix":""},{"dropping-particle":"","family":"Rudiansyah","given":"Rudiansyah","non-dropping-particle":"","parse-names":false,"suffix":""},{"dropping-particle":"","family":"Purnamasari","given":"Dewi","non-dropping-particle":"","parse-names":false,"suffix":""},{"dropping-particle":"","family":"Irnawati","given":"Irnawati","non-dropping-particle":"","parse-names":false,"suffix":""},{"dropping-particle":"","family":"Komarudin","given":"Untung","non-dropping-particle":"","parse-names":false,"suffix":""}],"container-title":"YPAD Penerbit","id":"ITEM-1","issued":{"date-parts":[["2025"]]},"page":"1-16","title":"Penerapan Teori Dan Praktik Penelitian Kualitatif, Eksperimen, Kuantitatif, Research And Development (R&amp;D) Dan Penelitian Tindakan Kelas (PTK)","type":"article-journal"},"uris":["http://www.mendeley.com/documents/?uuid=f6783ea9-7d0c-4804-97c9-1306c043db4a","http://www.mendeley.com/documents/?uuid=7ebbea5c-9cf7-4973-a6a9-3ec1956899a5"]}],"mendeley":{"formattedCitation":"(Jeranah et al. 2025)","plainTextFormattedCitation":"(Jeranah et al. 2025)","previouslyFormattedCitation":"(Jeranah et al. 2025)"},"properties":{"noteIndex":0},"schema":"https://github.com/citation-style-language/schema/raw/master/csl-citation.json"}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(Jeranah et al. 2025)</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Pendekatan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memungkinkan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peneliti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menguraikan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rinci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terkait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program </w:t>
      </w:r>
      <w:proofErr w:type="spellStart"/>
      <w:r w:rsidRPr="00D964A5">
        <w:rPr>
          <w:rFonts w:ascii="Book Antiqua" w:eastAsia="Book Antiqua" w:hAnsi="Book Antiqua" w:cs="Book Antiqua"/>
          <w:sz w:val="22"/>
          <w:szCs w:val="22"/>
        </w:rPr>
        <w:t>Ma</w:t>
      </w:r>
      <w:r w:rsidR="000D7B45">
        <w:rPr>
          <w:rFonts w:ascii="Book Antiqua" w:eastAsia="Book Antiqua" w:hAnsi="Book Antiqua" w:cs="Book Antiqua"/>
          <w:sz w:val="22"/>
          <w:szCs w:val="22"/>
        </w:rPr>
        <w:t>kan</w:t>
      </w:r>
      <w:proofErr w:type="spellEnd"/>
      <w:r w:rsidR="000D7B45">
        <w:rPr>
          <w:rFonts w:ascii="Book Antiqua" w:eastAsia="Book Antiqua" w:hAnsi="Book Antiqua" w:cs="Book Antiqua"/>
          <w:sz w:val="22"/>
          <w:szCs w:val="22"/>
        </w:rPr>
        <w:t xml:space="preserve"> </w:t>
      </w:r>
      <w:proofErr w:type="spellStart"/>
      <w:r w:rsidR="000D7B45">
        <w:rPr>
          <w:rFonts w:ascii="Book Antiqua" w:eastAsia="Book Antiqua" w:hAnsi="Book Antiqua" w:cs="Book Antiqua"/>
          <w:sz w:val="22"/>
          <w:szCs w:val="22"/>
        </w:rPr>
        <w:t>Bergizi</w:t>
      </w:r>
      <w:proofErr w:type="spellEnd"/>
      <w:r w:rsidR="000D7B45">
        <w:rPr>
          <w:rFonts w:ascii="Book Antiqua" w:eastAsia="Book Antiqua" w:hAnsi="Book Antiqua" w:cs="Book Antiqua"/>
          <w:sz w:val="22"/>
          <w:szCs w:val="22"/>
        </w:rPr>
        <w:t xml:space="preserve"> Gratis (MBG). </w:t>
      </w:r>
      <w:proofErr w:type="spellStart"/>
      <w:r w:rsidR="000D7B45">
        <w:rPr>
          <w:rFonts w:ascii="Book Antiqua" w:eastAsia="Book Antiqua" w:hAnsi="Book Antiqua" w:cs="Book Antiqua"/>
          <w:sz w:val="22"/>
          <w:szCs w:val="22"/>
        </w:rPr>
        <w:t>Objek</w:t>
      </w:r>
      <w:proofErr w:type="spellEnd"/>
      <w:r w:rsidR="000D7B45">
        <w:rPr>
          <w:rFonts w:ascii="Book Antiqua" w:eastAsia="Book Antiqua" w:hAnsi="Book Antiqua" w:cs="Book Antiqua"/>
          <w:sz w:val="22"/>
          <w:szCs w:val="22"/>
        </w:rPr>
        <w:t xml:space="preserve"> </w:t>
      </w:r>
      <w:proofErr w:type="spellStart"/>
      <w:r w:rsidR="000D7B45">
        <w:rPr>
          <w:rFonts w:ascii="Book Antiqua" w:eastAsia="Book Antiqua" w:hAnsi="Book Antiqua" w:cs="Book Antiqua"/>
          <w:sz w:val="22"/>
          <w:szCs w:val="22"/>
        </w:rPr>
        <w:t>penelitian</w:t>
      </w:r>
      <w:proofErr w:type="spellEnd"/>
      <w:r w:rsidR="000D7B45">
        <w:rPr>
          <w:rFonts w:ascii="Book Antiqua" w:eastAsia="Book Antiqua" w:hAnsi="Book Antiqua" w:cs="Book Antiqua"/>
          <w:sz w:val="22"/>
          <w:szCs w:val="22"/>
        </w:rPr>
        <w:t xml:space="preserve"> </w:t>
      </w:r>
      <w:proofErr w:type="spellStart"/>
      <w:r w:rsidR="000D7B45">
        <w:rPr>
          <w:rFonts w:ascii="Book Antiqua" w:eastAsia="Book Antiqua" w:hAnsi="Book Antiqua" w:cs="Book Antiqua"/>
          <w:sz w:val="22"/>
          <w:szCs w:val="22"/>
        </w:rPr>
        <w:t>ini</w:t>
      </w:r>
      <w:proofErr w:type="spellEnd"/>
      <w:r w:rsidR="000D7B45">
        <w:rPr>
          <w:rFonts w:ascii="Book Antiqua" w:eastAsia="Book Antiqua" w:hAnsi="Book Antiqua" w:cs="Book Antiqua"/>
          <w:sz w:val="22"/>
          <w:szCs w:val="22"/>
        </w:rPr>
        <w:t xml:space="preserve"> </w:t>
      </w:r>
      <w:proofErr w:type="spellStart"/>
      <w:r w:rsidR="000D7B45">
        <w:rPr>
          <w:rFonts w:ascii="Book Antiqua" w:eastAsia="Book Antiqua" w:hAnsi="Book Antiqua" w:cs="Book Antiqua"/>
          <w:sz w:val="22"/>
          <w:szCs w:val="22"/>
        </w:rPr>
        <w:t>merupakan</w:t>
      </w:r>
      <w:proofErr w:type="spellEnd"/>
      <w:r w:rsidR="000D7B4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w:t>
      </w:r>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program MBG yang </w:t>
      </w:r>
      <w:proofErr w:type="spellStart"/>
      <w:r w:rsidRPr="00D964A5">
        <w:rPr>
          <w:rFonts w:ascii="Book Antiqua" w:eastAsia="Book Antiqua" w:hAnsi="Book Antiqua" w:cs="Book Antiqua"/>
          <w:sz w:val="22"/>
          <w:szCs w:val="22"/>
        </w:rPr>
        <w:t>ditinjau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perspektif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w:t>
      </w:r>
    </w:p>
    <w:p w14:paraId="2C73C145" w14:textId="77777777" w:rsidR="00F440A9" w:rsidRDefault="00F440A9" w:rsidP="00FD2025">
      <w:pPr>
        <w:spacing w:line="276" w:lineRule="auto"/>
        <w:jc w:val="both"/>
        <w:rPr>
          <w:rFonts w:ascii="Book Antiqua" w:eastAsia="Book Antiqua" w:hAnsi="Book Antiqua" w:cs="Book Antiqua"/>
          <w:color w:val="000000"/>
        </w:rPr>
      </w:pPr>
    </w:p>
    <w:p w14:paraId="64FF4D42" w14:textId="496FA2FA" w:rsidR="00F440A9" w:rsidRDefault="00B15DA3" w:rsidP="00D964A5">
      <w:pPr>
        <w:spacing w:line="276" w:lineRule="auto"/>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HASIL PENELITIAN DAN PEMBAHASAN </w:t>
      </w:r>
    </w:p>
    <w:p w14:paraId="099BE86A" w14:textId="77777777" w:rsidR="00D964A5" w:rsidRPr="00D964A5" w:rsidRDefault="00D964A5" w:rsidP="00D964A5">
      <w:pPr>
        <w:pBdr>
          <w:top w:val="nil"/>
          <w:left w:val="nil"/>
          <w:bottom w:val="nil"/>
          <w:right w:val="nil"/>
          <w:between w:val="nil"/>
        </w:pBdr>
        <w:spacing w:line="276" w:lineRule="auto"/>
        <w:jc w:val="both"/>
        <w:rPr>
          <w:rFonts w:ascii="Book Antiqua" w:eastAsia="Book Antiqua" w:hAnsi="Book Antiqua" w:cs="Book Antiqua"/>
          <w:b/>
          <w:iCs/>
          <w:color w:val="000000"/>
          <w:sz w:val="22"/>
          <w:szCs w:val="22"/>
        </w:rPr>
      </w:pPr>
      <w:proofErr w:type="spellStart"/>
      <w:r w:rsidRPr="00D964A5">
        <w:rPr>
          <w:rFonts w:ascii="Book Antiqua" w:eastAsia="Book Antiqua" w:hAnsi="Book Antiqua" w:cs="Book Antiqua"/>
          <w:b/>
          <w:iCs/>
          <w:color w:val="000000"/>
          <w:sz w:val="22"/>
          <w:szCs w:val="22"/>
        </w:rPr>
        <w:t>Potensi</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Sengketa</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Dalam</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Pengadaan</w:t>
      </w:r>
      <w:proofErr w:type="spellEnd"/>
      <w:r w:rsidRPr="00D964A5">
        <w:rPr>
          <w:rFonts w:ascii="Book Antiqua" w:eastAsia="Book Antiqua" w:hAnsi="Book Antiqua" w:cs="Book Antiqua"/>
          <w:b/>
          <w:iCs/>
          <w:color w:val="000000"/>
          <w:sz w:val="22"/>
          <w:szCs w:val="22"/>
        </w:rPr>
        <w:t xml:space="preserve"> Food Tray </w:t>
      </w:r>
      <w:proofErr w:type="spellStart"/>
      <w:r w:rsidRPr="00D964A5">
        <w:rPr>
          <w:rFonts w:ascii="Book Antiqua" w:eastAsia="Book Antiqua" w:hAnsi="Book Antiqua" w:cs="Book Antiqua"/>
          <w:b/>
          <w:iCs/>
          <w:color w:val="000000"/>
          <w:sz w:val="22"/>
          <w:szCs w:val="22"/>
        </w:rPr>
        <w:t>Impor</w:t>
      </w:r>
      <w:proofErr w:type="spellEnd"/>
      <w:r w:rsidRPr="00D964A5">
        <w:rPr>
          <w:rFonts w:ascii="Book Antiqua" w:eastAsia="Book Antiqua" w:hAnsi="Book Antiqua" w:cs="Book Antiqua"/>
          <w:b/>
          <w:iCs/>
          <w:color w:val="000000"/>
          <w:sz w:val="22"/>
          <w:szCs w:val="22"/>
        </w:rPr>
        <w:t xml:space="preserve"> Program </w:t>
      </w:r>
      <w:proofErr w:type="spellStart"/>
      <w:r w:rsidRPr="00D964A5">
        <w:rPr>
          <w:rFonts w:ascii="Book Antiqua" w:eastAsia="Book Antiqua" w:hAnsi="Book Antiqua" w:cs="Book Antiqua"/>
          <w:b/>
          <w:iCs/>
          <w:color w:val="000000"/>
          <w:sz w:val="22"/>
          <w:szCs w:val="22"/>
        </w:rPr>
        <w:t>Makan</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Bergizi</w:t>
      </w:r>
      <w:proofErr w:type="spellEnd"/>
      <w:r w:rsidRPr="00D964A5">
        <w:rPr>
          <w:rFonts w:ascii="Book Antiqua" w:eastAsia="Book Antiqua" w:hAnsi="Book Antiqua" w:cs="Book Antiqua"/>
          <w:b/>
          <w:iCs/>
          <w:color w:val="000000"/>
          <w:sz w:val="22"/>
          <w:szCs w:val="22"/>
        </w:rPr>
        <w:t xml:space="preserve"> Gratis (MBG)</w:t>
      </w:r>
    </w:p>
    <w:p w14:paraId="3D2FE088" w14:textId="3C08BD9A" w:rsidR="00D964A5" w:rsidRPr="00D964A5" w:rsidRDefault="00D964A5" w:rsidP="00D964A5">
      <w:pPr>
        <w:spacing w:line="276" w:lineRule="auto"/>
        <w:jc w:val="both"/>
        <w:rPr>
          <w:rFonts w:ascii="Book Antiqua" w:eastAsia="Book Antiqua" w:hAnsi="Book Antiqua"/>
          <w:sz w:val="22"/>
          <w:szCs w:val="22"/>
        </w:rPr>
      </w:pPr>
      <w:r w:rsidRPr="00D964A5">
        <w:rPr>
          <w:rFonts w:ascii="Book Antiqua" w:eastAsia="Book Antiqua" w:hAnsi="Book Antiqua"/>
          <w:sz w:val="22"/>
          <w:szCs w:val="22"/>
        </w:rPr>
        <w:tab/>
      </w:r>
      <w:proofErr w:type="spellStart"/>
      <w:r w:rsidRPr="00D964A5">
        <w:rPr>
          <w:rFonts w:ascii="Book Antiqua" w:eastAsia="Book Antiqua" w:hAnsi="Book Antiqua"/>
          <w:sz w:val="22"/>
          <w:szCs w:val="22"/>
        </w:rPr>
        <w:t>Potensi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sengketa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pengadaan</w:t>
      </w:r>
      <w:proofErr w:type="spellEnd"/>
      <w:r w:rsidRPr="00D964A5">
        <w:rPr>
          <w:rFonts w:ascii="Book Antiqua" w:eastAsia="Book Antiqua" w:hAnsi="Book Antiqua"/>
          <w:sz w:val="22"/>
          <w:szCs w:val="22"/>
        </w:rPr>
        <w:t xml:space="preserve"> </w:t>
      </w:r>
      <w:r w:rsidRPr="00D964A5">
        <w:rPr>
          <w:rFonts w:ascii="Book Antiqua" w:eastAsia="Book Antiqua" w:hAnsi="Book Antiqua"/>
          <w:i/>
          <w:iCs/>
          <w:sz w:val="22"/>
          <w:szCs w:val="22"/>
        </w:rPr>
        <w:t>food tray</w:t>
      </w:r>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impor</w:t>
      </w:r>
      <w:proofErr w:type="spellEnd"/>
      <w:r w:rsidRPr="00D964A5">
        <w:rPr>
          <w:rFonts w:ascii="Book Antiqua" w:eastAsia="Book Antiqua" w:hAnsi="Book Antiqua"/>
          <w:sz w:val="22"/>
          <w:szCs w:val="22"/>
        </w:rPr>
        <w:t xml:space="preserve"> Program </w:t>
      </w:r>
      <w:proofErr w:type="spellStart"/>
      <w:r w:rsidRPr="00D964A5">
        <w:rPr>
          <w:rFonts w:ascii="Book Antiqua" w:eastAsia="Book Antiqua" w:hAnsi="Book Antiqua"/>
          <w:sz w:val="22"/>
          <w:szCs w:val="22"/>
        </w:rPr>
        <w:t>Makan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Bergizi</w:t>
      </w:r>
      <w:proofErr w:type="spellEnd"/>
      <w:r w:rsidRPr="00D964A5">
        <w:rPr>
          <w:rFonts w:ascii="Book Antiqua" w:eastAsia="Book Antiqua" w:hAnsi="Book Antiqua"/>
          <w:sz w:val="22"/>
          <w:szCs w:val="22"/>
        </w:rPr>
        <w:t xml:space="preserve"> Gratis (MBG) </w:t>
      </w:r>
      <w:proofErr w:type="spellStart"/>
      <w:r w:rsidRPr="00D964A5">
        <w:rPr>
          <w:rFonts w:ascii="Book Antiqua" w:eastAsia="Book Antiqua" w:hAnsi="Book Antiqua"/>
          <w:sz w:val="22"/>
          <w:szCs w:val="22"/>
        </w:rPr>
        <w:t>semakin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nyata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ketika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isu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kehalalan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muncul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permukaan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bCs/>
          <w:sz w:val="22"/>
          <w:szCs w:val="22"/>
        </w:rPr>
        <w:t>Majelis</w:t>
      </w:r>
      <w:proofErr w:type="spellEnd"/>
      <w:r w:rsidRPr="00D964A5">
        <w:rPr>
          <w:rFonts w:ascii="Book Antiqua" w:eastAsia="Book Antiqua" w:hAnsi="Book Antiqua"/>
          <w:bCs/>
          <w:sz w:val="22"/>
          <w:szCs w:val="22"/>
        </w:rPr>
        <w:t xml:space="preserve"> Ulama Indonesia (MUI)</w:t>
      </w:r>
      <w:r w:rsidRPr="00D964A5">
        <w:rPr>
          <w:rFonts w:ascii="Book Antiqua" w:eastAsia="Book Antiqua" w:hAnsi="Book Antiqua"/>
          <w:b/>
          <w:bCs/>
          <w:sz w:val="22"/>
          <w:szCs w:val="22"/>
        </w:rPr>
        <w:t xml:space="preserve"> </w:t>
      </w:r>
      <w:proofErr w:type="spellStart"/>
      <w:r w:rsidRPr="00D964A5">
        <w:rPr>
          <w:rFonts w:ascii="Book Antiqua" w:eastAsia="Book Antiqua" w:hAnsi="Book Antiqua"/>
          <w:bCs/>
          <w:sz w:val="22"/>
          <w:szCs w:val="22"/>
        </w:rPr>
        <w:t>secara</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resmi</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menyatakan</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bahwa</w:t>
      </w:r>
      <w:proofErr w:type="spellEnd"/>
      <w:r w:rsidRPr="00D964A5">
        <w:rPr>
          <w:rFonts w:ascii="Book Antiqua" w:eastAsia="Book Antiqua" w:hAnsi="Book Antiqua"/>
          <w:bCs/>
          <w:sz w:val="22"/>
          <w:szCs w:val="22"/>
        </w:rPr>
        <w:t xml:space="preserve"> </w:t>
      </w:r>
      <w:r w:rsidRPr="00D964A5">
        <w:rPr>
          <w:rFonts w:ascii="Book Antiqua" w:eastAsia="Book Antiqua" w:hAnsi="Book Antiqua"/>
          <w:bCs/>
          <w:i/>
          <w:iCs/>
          <w:sz w:val="22"/>
          <w:szCs w:val="22"/>
        </w:rPr>
        <w:t>food tray</w:t>
      </w:r>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asal</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Tiongkok</w:t>
      </w:r>
      <w:proofErr w:type="spellEnd"/>
      <w:r w:rsidRPr="00D964A5">
        <w:rPr>
          <w:rFonts w:ascii="Book Antiqua" w:eastAsia="Book Antiqua" w:hAnsi="Book Antiqua"/>
          <w:bCs/>
          <w:sz w:val="22"/>
          <w:szCs w:val="22"/>
        </w:rPr>
        <w:t xml:space="preserve"> yang </w:t>
      </w:r>
      <w:proofErr w:type="spellStart"/>
      <w:r w:rsidRPr="00D964A5">
        <w:rPr>
          <w:rFonts w:ascii="Book Antiqua" w:eastAsia="Book Antiqua" w:hAnsi="Book Antiqua"/>
          <w:bCs/>
          <w:sz w:val="22"/>
          <w:szCs w:val="22"/>
        </w:rPr>
        <w:t>digunakan</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dalam</w:t>
      </w:r>
      <w:proofErr w:type="spellEnd"/>
      <w:r w:rsidRPr="00D964A5">
        <w:rPr>
          <w:rFonts w:ascii="Book Antiqua" w:eastAsia="Book Antiqua" w:hAnsi="Book Antiqua"/>
          <w:bCs/>
          <w:sz w:val="22"/>
          <w:szCs w:val="22"/>
        </w:rPr>
        <w:t xml:space="preserve"> program MBG </w:t>
      </w:r>
      <w:proofErr w:type="spellStart"/>
      <w:r w:rsidRPr="00D964A5">
        <w:rPr>
          <w:rFonts w:ascii="Book Antiqua" w:eastAsia="Book Antiqua" w:hAnsi="Book Antiqua"/>
          <w:bCs/>
          <w:sz w:val="22"/>
          <w:szCs w:val="22"/>
        </w:rPr>
        <w:t>tidak</w:t>
      </w:r>
      <w:proofErr w:type="spellEnd"/>
      <w:r w:rsidRPr="00D964A5">
        <w:rPr>
          <w:rFonts w:ascii="Book Antiqua" w:eastAsia="Book Antiqua" w:hAnsi="Book Antiqua"/>
          <w:bCs/>
          <w:sz w:val="22"/>
          <w:szCs w:val="22"/>
        </w:rPr>
        <w:t xml:space="preserve"> halal </w:t>
      </w:r>
      <w:proofErr w:type="spellStart"/>
      <w:r w:rsidRPr="00D964A5">
        <w:rPr>
          <w:rFonts w:ascii="Book Antiqua" w:eastAsia="Book Antiqua" w:hAnsi="Book Antiqua"/>
          <w:bCs/>
          <w:sz w:val="22"/>
          <w:szCs w:val="22"/>
        </w:rPr>
        <w:t>karena</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tercemar</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minyak</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babi</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dalam</w:t>
      </w:r>
      <w:proofErr w:type="spellEnd"/>
      <w:r w:rsidRPr="00D964A5">
        <w:rPr>
          <w:rFonts w:ascii="Book Antiqua" w:eastAsia="Book Antiqua" w:hAnsi="Book Antiqua"/>
          <w:bCs/>
          <w:sz w:val="22"/>
          <w:szCs w:val="22"/>
        </w:rPr>
        <w:t xml:space="preserve"> proses </w:t>
      </w:r>
      <w:proofErr w:type="spellStart"/>
      <w:r w:rsidRPr="00D964A5">
        <w:rPr>
          <w:rFonts w:ascii="Book Antiqua" w:eastAsia="Book Antiqua" w:hAnsi="Book Antiqua"/>
          <w:bCs/>
          <w:sz w:val="22"/>
          <w:szCs w:val="22"/>
        </w:rPr>
        <w:t>produksinya</w:t>
      </w:r>
      <w:proofErr w:type="spellEnd"/>
      <w:r w:rsidRPr="00D964A5">
        <w:rPr>
          <w:rFonts w:ascii="Book Antiqua" w:eastAsia="Book Antiqua" w:hAnsi="Book Antiqua"/>
          <w:sz w:val="22"/>
          <w:szCs w:val="22"/>
        </w:rPr>
        <w:t xml:space="preserve"> </w:t>
      </w:r>
      <w:r w:rsidRPr="00D964A5">
        <w:rPr>
          <w:rFonts w:ascii="Book Antiqua" w:eastAsia="Book Antiqua" w:hAnsi="Book Antiqua"/>
          <w:sz w:val="22"/>
          <w:szCs w:val="22"/>
        </w:rPr>
        <w:fldChar w:fldCharType="begin" w:fldLock="1"/>
      </w:r>
      <w:r w:rsidR="002D7CFF">
        <w:rPr>
          <w:rFonts w:ascii="Book Antiqua" w:eastAsia="Book Antiqua" w:hAnsi="Book Antiqua"/>
          <w:sz w:val="22"/>
          <w:szCs w:val="22"/>
        </w:rPr>
        <w:instrText>ADDIN CSL_CITATION {"citationItems":[{"id":"ITEM-1","itemData":{"ISSN":"3064-4011","abstract":"Program Makan Bergizi Gratis (MBG) adalah sebuah program yang diperkenalkan oleh pemerintah\nIndonesia pada tahun 2025 untuk mengatasi isu-isu gizi pada anak-anak, menurunkan angka stunting, dan\nmeningkatkan mutu pendidikan dasar. Penelitian ini bertujuan untuk mengevaluasi seberapa efektif pelaksanaan\nprogram MBG di tingkat sekolah dasar melalui pendekatan kajian pustaka. Temuan dari studi ini menunjukkan\nbahwa MBG memberikan pengaruh yang baik terhadap status gizi anak, termasuk penurunan angka stunting serta\npeningkatan konsentrasi dan kehadiran siswa di sekolah. Program ini juga berkontribusi dalam meringankan beban\nekonomi bagi keluarga dan memberdayakan pengusaha lokal. Namun, dalam pelaksanaannya, program ini masih\nmenghadapi beberapa tantangan, seperti distribusi makanan yang tidak merata, kekurangan fasilitas di sekolah,\ndan perbedaan pemahaman tentang gizi di masyarakat. Evaluasi berkala, pengembangan infrastruktur, pengawasan\nkualitas makanan, serta dukungan dari komunitas lokal diperlukan untuk meningkatkan efektivitas program ini.\nStudi ini menyimpulkan bahwa MBG memiliki potensi yang signifikan dalam menciptakan generasi muda yang\nsehat dan berkualitas, asalkan didukung oleh pengelolaan yang baik.","author":[{"dropping-particle":"","family":"Rahmah","given":"Hana Afifah","non-dropping-particle":"","parse-names":false,"suffix":""},{"dropping-particle":"","family":"Anggraini","given":"Adelia","non-dropping-particle":"","parse-names":false,"suffix":""},{"dropping-particle":"","family":"Nilasari","given":"Yuyun Putri","non-dropping-particle":"","parse-names":false,"suffix":""},{"dropping-particle":"","family":"Salsabilla","given":"Enjelly Putri","non-dropping-particle":"","parse-names":false,"suffix":""}],"container-title":"Integrative Perspectives of Social and Science Journal","id":"ITEM-1","issue":"2","issued":{"date-parts":[["2025"]]},"page":"2855-2866","title":"Analisis Efektivitas Program Makan Bergizi Gratis Di Sekolah Dasar Indonesia Tahun 2025","type":"article-journal","volume":"2"},"uris":["http://www.mendeley.com/documents/?uuid=4e0bb98a-3565-4bf5-93b0-5f03fe60dc0a","http://www.mendeley.com/documents/?uuid=707ab987-726d-4d8f-9e49-42d99b3ba10c"]}],"mendeley":{"formattedCitation":"(Rahmah et al. 2025)","plainTextFormattedCitation":"(Rahmah et al. 2025)","previouslyFormattedCitation":"(Rahmah et al. 2025)"},"properties":{"noteIndex":0},"schema":"https://github.com/citation-style-language/schema/raw/master/csl-citation.json"}</w:instrText>
      </w:r>
      <w:r w:rsidRPr="00D964A5">
        <w:rPr>
          <w:rFonts w:ascii="Book Antiqua" w:eastAsia="Book Antiqua" w:hAnsi="Book Antiqua"/>
          <w:sz w:val="22"/>
          <w:szCs w:val="22"/>
        </w:rPr>
        <w:fldChar w:fldCharType="separate"/>
      </w:r>
      <w:r w:rsidR="000D7B45" w:rsidRPr="000D7B45">
        <w:rPr>
          <w:rFonts w:ascii="Book Antiqua" w:eastAsia="Book Antiqua" w:hAnsi="Book Antiqua"/>
          <w:noProof/>
          <w:sz w:val="22"/>
          <w:szCs w:val="22"/>
        </w:rPr>
        <w:t>(Rahmah et al. 2025)</w:t>
      </w:r>
      <w:r w:rsidRPr="00D964A5">
        <w:rPr>
          <w:rFonts w:ascii="Book Antiqua" w:eastAsia="Book Antiqua" w:hAnsi="Book Antiqua"/>
          <w:sz w:val="22"/>
          <w:szCs w:val="22"/>
        </w:rPr>
        <w:fldChar w:fldCharType="end"/>
      </w:r>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Pernyataan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bukan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sekadar</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dugaan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melainkan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hasil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kajian</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klarifikasi</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dilakukan</w:t>
      </w:r>
      <w:proofErr w:type="spellEnd"/>
      <w:r w:rsidRPr="00D964A5">
        <w:rPr>
          <w:rFonts w:ascii="Book Antiqua" w:eastAsia="Book Antiqua" w:hAnsi="Book Antiqua"/>
          <w:sz w:val="22"/>
          <w:szCs w:val="22"/>
        </w:rPr>
        <w:t xml:space="preserve"> oleh MUI </w:t>
      </w:r>
      <w:proofErr w:type="spellStart"/>
      <w:r w:rsidRPr="00D964A5">
        <w:rPr>
          <w:rFonts w:ascii="Book Antiqua" w:eastAsia="Book Antiqua" w:hAnsi="Book Antiqua"/>
          <w:sz w:val="22"/>
          <w:szCs w:val="22"/>
        </w:rPr>
        <w:t>mel</w:t>
      </w:r>
      <w:r w:rsidR="000D7B45">
        <w:rPr>
          <w:rFonts w:ascii="Book Antiqua" w:eastAsia="Book Antiqua" w:hAnsi="Book Antiqua"/>
          <w:sz w:val="22"/>
          <w:szCs w:val="22"/>
        </w:rPr>
        <w:t>alui</w:t>
      </w:r>
      <w:proofErr w:type="spellEnd"/>
      <w:r w:rsidR="000D7B45">
        <w:rPr>
          <w:rFonts w:ascii="Book Antiqua" w:eastAsia="Book Antiqua" w:hAnsi="Book Antiqua"/>
          <w:sz w:val="22"/>
          <w:szCs w:val="22"/>
        </w:rPr>
        <w:t xml:space="preserve"> </w:t>
      </w:r>
      <w:proofErr w:type="spellStart"/>
      <w:r w:rsidR="000D7B45">
        <w:rPr>
          <w:rFonts w:ascii="Book Antiqua" w:eastAsia="Book Antiqua" w:hAnsi="Book Antiqua"/>
          <w:sz w:val="22"/>
          <w:szCs w:val="22"/>
        </w:rPr>
        <w:t>bidang</w:t>
      </w:r>
      <w:proofErr w:type="spellEnd"/>
      <w:r w:rsidR="000D7B45">
        <w:rPr>
          <w:rFonts w:ascii="Book Antiqua" w:eastAsia="Book Antiqua" w:hAnsi="Book Antiqua"/>
          <w:sz w:val="22"/>
          <w:szCs w:val="22"/>
        </w:rPr>
        <w:t xml:space="preserve"> fatwa </w:t>
      </w:r>
      <w:proofErr w:type="spellStart"/>
      <w:r w:rsidR="000D7B45">
        <w:rPr>
          <w:rFonts w:ascii="Book Antiqua" w:eastAsia="Book Antiqua" w:hAnsi="Book Antiqua"/>
          <w:sz w:val="22"/>
          <w:szCs w:val="22"/>
        </w:rPr>
        <w:t>serta</w:t>
      </w:r>
      <w:proofErr w:type="spellEnd"/>
      <w:r w:rsidR="000D7B45">
        <w:rPr>
          <w:rFonts w:ascii="Book Antiqua" w:eastAsia="Book Antiqua" w:hAnsi="Book Antiqua"/>
          <w:sz w:val="22"/>
          <w:szCs w:val="22"/>
        </w:rPr>
        <w:t xml:space="preserve"> </w:t>
      </w:r>
      <w:proofErr w:type="spellStart"/>
      <w:r w:rsidR="000D7B45">
        <w:rPr>
          <w:rFonts w:ascii="Book Antiqua" w:eastAsia="Book Antiqua" w:hAnsi="Book Antiqua"/>
          <w:sz w:val="22"/>
          <w:szCs w:val="22"/>
        </w:rPr>
        <w:t>penguji</w:t>
      </w:r>
      <w:r w:rsidRPr="00D964A5">
        <w:rPr>
          <w:rFonts w:ascii="Book Antiqua" w:eastAsia="Book Antiqua" w:hAnsi="Book Antiqua"/>
          <w:sz w:val="22"/>
          <w:szCs w:val="22"/>
        </w:rPr>
        <w:t>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laboratorium</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menegaskan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adanya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penggunaan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minyak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babi</w:t>
      </w:r>
      <w:proofErr w:type="spellEnd"/>
      <w:r w:rsidRPr="00D964A5">
        <w:rPr>
          <w:rFonts w:ascii="Book Antiqua" w:eastAsia="Book Antiqua" w:hAnsi="Book Antiqua"/>
          <w:sz w:val="22"/>
          <w:szCs w:val="22"/>
        </w:rPr>
        <w:t xml:space="preserve"> pada </w:t>
      </w:r>
      <w:proofErr w:type="spellStart"/>
      <w:r w:rsidRPr="00D964A5">
        <w:rPr>
          <w:rFonts w:ascii="Book Antiqua" w:eastAsia="Book Antiqua" w:hAnsi="Book Antiqua"/>
          <w:sz w:val="22"/>
          <w:szCs w:val="22"/>
        </w:rPr>
        <w:t>tahap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percetakan</w:t>
      </w:r>
      <w:proofErr w:type="spellEnd"/>
      <w:r w:rsidRPr="00D964A5">
        <w:rPr>
          <w:rFonts w:ascii="Book Antiqua" w:eastAsia="Book Antiqua" w:hAnsi="Book Antiqua"/>
          <w:sz w:val="22"/>
          <w:szCs w:val="22"/>
        </w:rPr>
        <w:t xml:space="preserve"> material </w:t>
      </w:r>
      <w:r w:rsidRPr="00D964A5">
        <w:rPr>
          <w:rFonts w:ascii="Book Antiqua" w:eastAsia="Book Antiqua" w:hAnsi="Book Antiqua"/>
          <w:sz w:val="22"/>
          <w:szCs w:val="22"/>
        </w:rPr>
        <w:fldChar w:fldCharType="begin" w:fldLock="1"/>
      </w:r>
      <w:r w:rsidR="002D7CFF">
        <w:rPr>
          <w:rFonts w:ascii="Book Antiqua" w:eastAsia="Book Antiqua" w:hAnsi="Book Antiqua"/>
          <w:sz w:val="22"/>
          <w:szCs w:val="22"/>
        </w:rPr>
        <w:instrText>ADDIN CSL_CITATION {"citationItems":[{"id":"ITEM-1","itemData":{"author":[{"dropping-particle":"","family":"Novriansyah","given":"Yudhi","non-dropping-particle":"","parse-names":false,"suffix":""},{"dropping-particle":"","family":"Bungo","given":"Universitas Muara","non-dropping-particle":"","parse-names":false,"suffix":""},{"dropping-particle":"","family":"Islam","given":"Universitas","non-dropping-particle":"","parse-names":false,"suffix":""},{"dropping-particle":"","family":"Sultan","given":"Negeri","non-dropping-particle":"","parse-names":false,"suffix":""},{"dropping-particle":"","family":"Saifuddin","given":"Thaha","non-dropping-particle":"","parse-names":false,"suffix":""}],"id":"ITEM-1","issue":"2019","issued":{"date-parts":[["2024"]]},"page":"74-86","title":"Efektivitas Badan Arbitrase Syariah Dalam Sengketa Konsumen Pada Fatwa DSN-MUI Tentang Online Shop","type":"article-journal","volume":"11"},"uris":["http://www.mendeley.com/documents/?uuid=2ca5378e-5f6e-4c49-bd01-663bc5c37acc","http://www.mendeley.com/documents/?uuid=b5fa9a43-54c5-4669-bec1-5e5c781cd800"]}],"mendeley":{"formattedCitation":"(Novriansyah et al. 2024)","plainTextFormattedCitation":"(Novriansyah et al. 2024)","previouslyFormattedCitation":"(Novriansyah et al. 2024)"},"properties":{"noteIndex":0},"schema":"https://github.com/citation-style-language/schema/raw/master/csl-citation.json"}</w:instrText>
      </w:r>
      <w:r w:rsidRPr="00D964A5">
        <w:rPr>
          <w:rFonts w:ascii="Book Antiqua" w:eastAsia="Book Antiqua" w:hAnsi="Book Antiqua"/>
          <w:sz w:val="22"/>
          <w:szCs w:val="22"/>
        </w:rPr>
        <w:fldChar w:fldCharType="separate"/>
      </w:r>
      <w:r w:rsidR="000D7B45" w:rsidRPr="000D7B45">
        <w:rPr>
          <w:rFonts w:ascii="Book Antiqua" w:eastAsia="Book Antiqua" w:hAnsi="Book Antiqua"/>
          <w:noProof/>
          <w:sz w:val="22"/>
          <w:szCs w:val="22"/>
        </w:rPr>
        <w:t>(Novriansyah et al. 2024)</w:t>
      </w:r>
      <w:r w:rsidRPr="00D964A5">
        <w:rPr>
          <w:rFonts w:ascii="Book Antiqua" w:eastAsia="Book Antiqua" w:hAnsi="Book Antiqua"/>
          <w:sz w:val="22"/>
          <w:szCs w:val="22"/>
        </w:rPr>
        <w:fldChar w:fldCharType="end"/>
      </w:r>
      <w:r w:rsidRPr="00D964A5">
        <w:rPr>
          <w:rFonts w:ascii="Book Antiqua" w:eastAsia="Book Antiqua" w:hAnsi="Book Antiqua"/>
          <w:sz w:val="22"/>
          <w:szCs w:val="22"/>
        </w:rPr>
        <w:t xml:space="preserve">. Dari </w:t>
      </w:r>
      <w:proofErr w:type="spellStart"/>
      <w:r w:rsidRPr="00D964A5">
        <w:rPr>
          <w:rFonts w:ascii="Book Antiqua" w:eastAsia="Book Antiqua" w:hAnsi="Book Antiqua"/>
          <w:sz w:val="22"/>
          <w:szCs w:val="22"/>
        </w:rPr>
        <w:t>perspektif</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hukum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temuan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jelas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bertentangan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bCs/>
          <w:sz w:val="22"/>
          <w:szCs w:val="22"/>
        </w:rPr>
        <w:t>Undang-Undang</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Jaminan</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Produk</w:t>
      </w:r>
      <w:proofErr w:type="spellEnd"/>
      <w:r w:rsidRPr="00D964A5">
        <w:rPr>
          <w:rFonts w:ascii="Book Antiqua" w:eastAsia="Book Antiqua" w:hAnsi="Book Antiqua"/>
          <w:bCs/>
          <w:sz w:val="22"/>
          <w:szCs w:val="22"/>
        </w:rPr>
        <w:t xml:space="preserve"> Halal (UU No. 33 </w:t>
      </w:r>
      <w:proofErr w:type="spellStart"/>
      <w:r w:rsidRPr="00D964A5">
        <w:rPr>
          <w:rFonts w:ascii="Book Antiqua" w:eastAsia="Book Antiqua" w:hAnsi="Book Antiqua"/>
          <w:bCs/>
          <w:sz w:val="22"/>
          <w:szCs w:val="22"/>
        </w:rPr>
        <w:t>Tahun</w:t>
      </w:r>
      <w:proofErr w:type="spellEnd"/>
      <w:r w:rsidRPr="00D964A5">
        <w:rPr>
          <w:rFonts w:ascii="Book Antiqua" w:eastAsia="Book Antiqua" w:hAnsi="Book Antiqua"/>
          <w:bCs/>
          <w:sz w:val="22"/>
          <w:szCs w:val="22"/>
        </w:rPr>
        <w:t xml:space="preserve"> 2014)</w:t>
      </w:r>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mewajibkan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setiap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bersentuhan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langsung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makanan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bebas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dari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unsur</w:t>
      </w:r>
      <w:proofErr w:type="spellEnd"/>
      <w:r w:rsidRPr="00D964A5">
        <w:rPr>
          <w:rFonts w:ascii="Book Antiqua" w:eastAsia="Book Antiqua" w:hAnsi="Book Antiqua"/>
          <w:sz w:val="22"/>
          <w:szCs w:val="22"/>
        </w:rPr>
        <w:t xml:space="preserve"> haram </w:t>
      </w:r>
      <w:r w:rsidRPr="00D964A5">
        <w:rPr>
          <w:rFonts w:ascii="Book Antiqua" w:eastAsia="Book Antiqua" w:hAnsi="Book Antiqua"/>
          <w:sz w:val="22"/>
          <w:szCs w:val="22"/>
        </w:rPr>
        <w:fldChar w:fldCharType="begin" w:fldLock="1"/>
      </w:r>
      <w:r w:rsidR="002D7CFF">
        <w:rPr>
          <w:rFonts w:ascii="Book Antiqua" w:eastAsia="Book Antiqua" w:hAnsi="Book Antiqua"/>
          <w:sz w:val="22"/>
          <w:szCs w:val="22"/>
        </w:rPr>
        <w:instrText>ADDIN CSL_CITATION {"citationItems":[{"id":"ITEM-1","itemData":{"author":[{"dropping-particle":"","family":"Putri","given":"Elfirda Ade","non-dropping-particle":"","parse-names":false,"suffix":""}],"id":"ITEM-1","issue":"2","issued":{"date-parts":[["2021"]]},"page":"333-350","title":"Kewenangan MUI Pasca Terbitnya PP No . 31 Tahun 2019 Tentang Peraturan Pelaksanaan UU No . 33 Tahun 2014 Tentang Jaminan Produk Halal","type":"article-journal","volume":"15"},"uris":["http://www.mendeley.com/documents/?uuid=854dd4f2-f944-4604-ad4b-dfb45db46d87","http://www.mendeley.com/documents/?uuid=328b2d59-6f94-4c96-b96e-ba53bdc739da"]}],"mendeley":{"formattedCitation":"(Putri 2021)","plainTextFormattedCitation":"(Putri 2021)","previouslyFormattedCitation":"(Putri 2021)"},"properties":{"noteIndex":0},"schema":"https://github.com/citation-style-language/schema/raw/master/csl-citation.json"}</w:instrText>
      </w:r>
      <w:r w:rsidRPr="00D964A5">
        <w:rPr>
          <w:rFonts w:ascii="Book Antiqua" w:eastAsia="Book Antiqua" w:hAnsi="Book Antiqua"/>
          <w:sz w:val="22"/>
          <w:szCs w:val="22"/>
        </w:rPr>
        <w:fldChar w:fldCharType="separate"/>
      </w:r>
      <w:r w:rsidR="000D7B45" w:rsidRPr="000D7B45">
        <w:rPr>
          <w:rFonts w:ascii="Book Antiqua" w:eastAsia="Book Antiqua" w:hAnsi="Book Antiqua"/>
          <w:noProof/>
          <w:sz w:val="22"/>
          <w:szCs w:val="22"/>
        </w:rPr>
        <w:t>(Putri 2021)</w:t>
      </w:r>
      <w:r w:rsidRPr="00D964A5">
        <w:rPr>
          <w:rFonts w:ascii="Book Antiqua" w:eastAsia="Book Antiqua" w:hAnsi="Book Antiqua"/>
          <w:sz w:val="22"/>
          <w:szCs w:val="22"/>
        </w:rPr>
        <w:fldChar w:fldCharType="end"/>
      </w:r>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Sengketa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dapat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muncul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antara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pemerintah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sebagai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penyelenggara</w:t>
      </w:r>
      <w:proofErr w:type="spellEnd"/>
      <w:r w:rsidRPr="00D964A5">
        <w:rPr>
          <w:rFonts w:ascii="Book Antiqua" w:eastAsia="Book Antiqua" w:hAnsi="Book Antiqua"/>
          <w:sz w:val="22"/>
          <w:szCs w:val="22"/>
        </w:rPr>
        <w:t xml:space="preserve"> program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penyedia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barang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karena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adanya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pelanggaran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klausul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kontrak</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menuntut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kepatuhan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standar</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nasional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Lebih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jauh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juga </w:t>
      </w:r>
      <w:proofErr w:type="spellStart"/>
      <w:r w:rsidRPr="00D964A5">
        <w:rPr>
          <w:rFonts w:ascii="Book Antiqua" w:eastAsia="Book Antiqua" w:hAnsi="Book Antiqua"/>
          <w:sz w:val="22"/>
          <w:szCs w:val="22"/>
        </w:rPr>
        <w:t>menimbulkan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konsekuensi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bCs/>
          <w:sz w:val="22"/>
          <w:szCs w:val="22"/>
        </w:rPr>
        <w:t>Undang-Undang</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Perlindungan</w:t>
      </w:r>
      <w:proofErr w:type="spellEnd"/>
      <w:r w:rsidRPr="00D964A5">
        <w:rPr>
          <w:rFonts w:ascii="Book Antiqua" w:eastAsia="Book Antiqua" w:hAnsi="Book Antiqua"/>
          <w:bCs/>
          <w:sz w:val="22"/>
          <w:szCs w:val="22"/>
        </w:rPr>
        <w:t xml:space="preserve"> </w:t>
      </w:r>
      <w:proofErr w:type="spellStart"/>
      <w:r w:rsidRPr="00D964A5">
        <w:rPr>
          <w:rFonts w:ascii="Book Antiqua" w:eastAsia="Book Antiqua" w:hAnsi="Book Antiqua"/>
          <w:bCs/>
          <w:sz w:val="22"/>
          <w:szCs w:val="22"/>
        </w:rPr>
        <w:t>Konsumen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karena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peserta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didik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sebagai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penerima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manfaat</w:t>
      </w:r>
      <w:proofErr w:type="spellEnd"/>
      <w:r w:rsidRPr="00D964A5">
        <w:rPr>
          <w:rFonts w:ascii="Book Antiqua" w:eastAsia="Book Antiqua" w:hAnsi="Book Antiqua"/>
          <w:sz w:val="22"/>
          <w:szCs w:val="22"/>
        </w:rPr>
        <w:t xml:space="preserve"> program </w:t>
      </w:r>
      <w:proofErr w:type="spellStart"/>
      <w:r w:rsidRPr="00D964A5">
        <w:rPr>
          <w:rFonts w:ascii="Book Antiqua" w:eastAsia="Book Antiqua" w:hAnsi="Book Antiqua"/>
          <w:sz w:val="22"/>
          <w:szCs w:val="22"/>
        </w:rPr>
        <w:t>memiliki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atas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aman</w:t>
      </w:r>
      <w:proofErr w:type="spellEnd"/>
      <w:r w:rsidRPr="00D964A5">
        <w:rPr>
          <w:rFonts w:ascii="Book Antiqua" w:eastAsia="Book Antiqua" w:hAnsi="Book Antiqua"/>
          <w:sz w:val="22"/>
          <w:szCs w:val="22"/>
        </w:rPr>
        <w:t xml:space="preserve"> dan halal.</w:t>
      </w:r>
    </w:p>
    <w:p w14:paraId="70C599D2" w14:textId="2E791F2A" w:rsidR="00D964A5" w:rsidRPr="00D964A5" w:rsidRDefault="00D964A5" w:rsidP="00D964A5">
      <w:pPr>
        <w:spacing w:line="276" w:lineRule="auto"/>
        <w:jc w:val="both"/>
        <w:rPr>
          <w:rFonts w:ascii="Book Antiqua" w:eastAsia="Book Antiqua" w:hAnsi="Book Antiqua"/>
          <w:sz w:val="22"/>
          <w:szCs w:val="22"/>
        </w:rPr>
      </w:pPr>
      <w:r w:rsidRPr="00D964A5">
        <w:rPr>
          <w:rFonts w:ascii="Book Antiqua" w:eastAsia="Book Antiqua" w:hAnsi="Book Antiqua"/>
          <w:sz w:val="22"/>
          <w:szCs w:val="22"/>
        </w:rPr>
        <w:tab/>
      </w:r>
      <w:proofErr w:type="spellStart"/>
      <w:r w:rsidRPr="00D964A5">
        <w:rPr>
          <w:rFonts w:ascii="Book Antiqua" w:eastAsia="Book Antiqua" w:hAnsi="Book Antiqua"/>
          <w:sz w:val="22"/>
          <w:szCs w:val="22"/>
        </w:rPr>
        <w:t>Selain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sebagai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instrumen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perlindungan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konsumen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Halal (JPH) juga </w:t>
      </w:r>
      <w:proofErr w:type="spellStart"/>
      <w:r w:rsidRPr="00D964A5">
        <w:rPr>
          <w:rFonts w:ascii="Book Antiqua" w:eastAsia="Book Antiqua" w:hAnsi="Book Antiqua"/>
          <w:sz w:val="22"/>
          <w:szCs w:val="22"/>
        </w:rPr>
        <w:t>memiliki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strategis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memperkuat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sistem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ekonomi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nasional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adanya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kepastian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hukum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mengenai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kehalalan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konsumen</w:t>
      </w:r>
      <w:proofErr w:type="spellEnd"/>
      <w:r w:rsidRPr="00D964A5">
        <w:rPr>
          <w:rFonts w:ascii="Book Antiqua" w:eastAsia="Book Antiqua" w:hAnsi="Book Antiqua"/>
          <w:sz w:val="22"/>
          <w:szCs w:val="22"/>
        </w:rPr>
        <w:t xml:space="preserve"> Muslim </w:t>
      </w:r>
      <w:proofErr w:type="spellStart"/>
      <w:r w:rsidRPr="00D964A5">
        <w:rPr>
          <w:rFonts w:ascii="Book Antiqua" w:eastAsia="Book Antiqua" w:hAnsi="Book Antiqua"/>
          <w:sz w:val="22"/>
          <w:szCs w:val="22"/>
        </w:rPr>
        <w:t>memperoleh</w:t>
      </w:r>
      <w:proofErr w:type="spellEnd"/>
      <w:r w:rsidRPr="00D964A5">
        <w:rPr>
          <w:rFonts w:ascii="Book Antiqua" w:eastAsia="Book Antiqua" w:hAnsi="Book Antiqua"/>
          <w:sz w:val="22"/>
          <w:szCs w:val="22"/>
        </w:rPr>
        <w:t xml:space="preserve"> rasa </w:t>
      </w:r>
      <w:proofErr w:type="spellStart"/>
      <w:r w:rsidRPr="00D964A5">
        <w:rPr>
          <w:rFonts w:ascii="Book Antiqua" w:eastAsia="Book Antiqua" w:hAnsi="Book Antiqua"/>
          <w:sz w:val="22"/>
          <w:szCs w:val="22"/>
        </w:rPr>
        <w:t>aman</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nyaman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melakukan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aktivitas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konsumsi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sehari-hari</w:t>
      </w:r>
      <w:proofErr w:type="spellEnd"/>
      <w:r w:rsidRPr="00D964A5">
        <w:rPr>
          <w:rFonts w:ascii="Book Antiqua" w:eastAsia="Book Antiqua" w:hAnsi="Book Antiqua"/>
          <w:sz w:val="22"/>
          <w:szCs w:val="22"/>
        </w:rPr>
        <w:t xml:space="preserve">. Hal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tidak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hanya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berdampak</w:t>
      </w:r>
      <w:proofErr w:type="spellEnd"/>
      <w:r w:rsidRPr="00D964A5">
        <w:rPr>
          <w:rFonts w:ascii="Book Antiqua" w:eastAsia="Book Antiqua" w:hAnsi="Book Antiqua"/>
          <w:sz w:val="22"/>
          <w:szCs w:val="22"/>
        </w:rPr>
        <w:t xml:space="preserve"> pada </w:t>
      </w:r>
      <w:proofErr w:type="spellStart"/>
      <w:r w:rsidRPr="00D964A5">
        <w:rPr>
          <w:rFonts w:ascii="Book Antiqua" w:eastAsia="Book Antiqua" w:hAnsi="Book Antiqua"/>
          <w:sz w:val="22"/>
          <w:szCs w:val="22"/>
        </w:rPr>
        <w:t>peningkatan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kualitas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hidup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masyarakat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tetapi</w:t>
      </w:r>
      <w:proofErr w:type="spellEnd"/>
      <w:r w:rsidRPr="00D964A5">
        <w:rPr>
          <w:rFonts w:ascii="Book Antiqua" w:eastAsia="Book Antiqua" w:hAnsi="Book Antiqua"/>
          <w:sz w:val="22"/>
          <w:szCs w:val="22"/>
        </w:rPr>
        <w:t xml:space="preserve"> juga </w:t>
      </w:r>
      <w:proofErr w:type="spellStart"/>
      <w:r w:rsidRPr="00D964A5">
        <w:rPr>
          <w:rFonts w:ascii="Book Antiqua" w:eastAsia="Book Antiqua" w:hAnsi="Book Antiqua"/>
          <w:sz w:val="22"/>
          <w:szCs w:val="22"/>
        </w:rPr>
        <w:t>mendorong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tumbuhnya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kepercayaan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publik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beredar</w:t>
      </w:r>
      <w:proofErr w:type="spellEnd"/>
      <w:r w:rsidRPr="00D964A5">
        <w:rPr>
          <w:rFonts w:ascii="Book Antiqua" w:eastAsia="Book Antiqua" w:hAnsi="Book Antiqua"/>
          <w:sz w:val="22"/>
          <w:szCs w:val="22"/>
        </w:rPr>
        <w:t xml:space="preserve"> di pasar </w:t>
      </w:r>
      <w:proofErr w:type="spellStart"/>
      <w:r w:rsidRPr="00D964A5">
        <w:rPr>
          <w:rFonts w:ascii="Book Antiqua" w:eastAsia="Book Antiqua" w:hAnsi="Book Antiqua"/>
          <w:sz w:val="22"/>
          <w:szCs w:val="22"/>
        </w:rPr>
        <w:t>domestik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maupun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internasional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Selain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itu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penyelenggaraan</w:t>
      </w:r>
      <w:proofErr w:type="spellEnd"/>
      <w:r w:rsidRPr="00D964A5">
        <w:rPr>
          <w:rFonts w:ascii="Book Antiqua" w:eastAsia="Book Antiqua" w:hAnsi="Book Antiqua"/>
          <w:sz w:val="22"/>
          <w:szCs w:val="22"/>
        </w:rPr>
        <w:t xml:space="preserve"> JPH </w:t>
      </w:r>
      <w:proofErr w:type="spellStart"/>
      <w:r w:rsidRPr="00D964A5">
        <w:rPr>
          <w:rFonts w:ascii="Book Antiqua" w:eastAsia="Book Antiqua" w:hAnsi="Book Antiqua"/>
          <w:sz w:val="22"/>
          <w:szCs w:val="22"/>
        </w:rPr>
        <w:t>berimplikasi</w:t>
      </w:r>
      <w:proofErr w:type="spellEnd"/>
      <w:r w:rsidRPr="00D964A5">
        <w:rPr>
          <w:rFonts w:ascii="Book Antiqua" w:eastAsia="Book Antiqua" w:hAnsi="Book Antiqua"/>
          <w:sz w:val="22"/>
          <w:szCs w:val="22"/>
        </w:rPr>
        <w:t xml:space="preserve"> pada </w:t>
      </w:r>
      <w:proofErr w:type="spellStart"/>
      <w:r w:rsidRPr="00D964A5">
        <w:rPr>
          <w:rFonts w:ascii="Book Antiqua" w:eastAsia="Book Antiqua" w:hAnsi="Book Antiqua"/>
          <w:sz w:val="22"/>
          <w:szCs w:val="22"/>
        </w:rPr>
        <w:t>peningkatan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saing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industri</w:t>
      </w:r>
      <w:proofErr w:type="spellEnd"/>
      <w:r w:rsidRPr="00D964A5">
        <w:rPr>
          <w:rFonts w:ascii="Book Antiqua" w:eastAsia="Book Antiqua" w:hAnsi="Book Antiqua"/>
          <w:sz w:val="22"/>
          <w:szCs w:val="22"/>
        </w:rPr>
        <w:t xml:space="preserve"> halal Indonesia. </w:t>
      </w:r>
      <w:proofErr w:type="spellStart"/>
      <w:r w:rsidRPr="00D964A5">
        <w:rPr>
          <w:rFonts w:ascii="Book Antiqua" w:eastAsia="Book Antiqua" w:hAnsi="Book Antiqua"/>
          <w:sz w:val="22"/>
          <w:szCs w:val="22"/>
        </w:rPr>
        <w:t>Produsen</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berkomitmen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memenuhi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standar</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akan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memperoleh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nilai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tambah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baik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dari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sisi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reputasi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maupun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akses</w:t>
      </w:r>
      <w:proofErr w:type="spellEnd"/>
      <w:r w:rsidRPr="00D964A5">
        <w:rPr>
          <w:rFonts w:ascii="Book Antiqua" w:eastAsia="Book Antiqua" w:hAnsi="Book Antiqua"/>
          <w:sz w:val="22"/>
          <w:szCs w:val="22"/>
        </w:rPr>
        <w:t xml:space="preserve"> pasar yang </w:t>
      </w:r>
      <w:proofErr w:type="spellStart"/>
      <w:r w:rsidRPr="00D964A5">
        <w:rPr>
          <w:rFonts w:ascii="Book Antiqua" w:eastAsia="Book Antiqua" w:hAnsi="Book Antiqua"/>
          <w:sz w:val="22"/>
          <w:szCs w:val="22"/>
        </w:rPr>
        <w:t>lebih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luas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konteks</w:t>
      </w:r>
      <w:proofErr w:type="spellEnd"/>
      <w:r w:rsidRPr="00D964A5">
        <w:rPr>
          <w:rFonts w:ascii="Book Antiqua" w:eastAsia="Book Antiqua" w:hAnsi="Book Antiqua"/>
          <w:sz w:val="22"/>
          <w:szCs w:val="22"/>
        </w:rPr>
        <w:t xml:space="preserve"> global, </w:t>
      </w:r>
      <w:proofErr w:type="spellStart"/>
      <w:r w:rsidRPr="00D964A5">
        <w:rPr>
          <w:rFonts w:ascii="Book Antiqua" w:eastAsia="Book Antiqua" w:hAnsi="Book Antiqua"/>
          <w:sz w:val="22"/>
          <w:szCs w:val="22"/>
        </w:rPr>
        <w:t>sertifikasi</w:t>
      </w:r>
      <w:proofErr w:type="spellEnd"/>
      <w:r w:rsidRPr="00D964A5">
        <w:rPr>
          <w:rFonts w:ascii="Book Antiqua" w:eastAsia="Book Antiqua" w:hAnsi="Book Antiqua"/>
          <w:sz w:val="22"/>
          <w:szCs w:val="22"/>
        </w:rPr>
        <w:t xml:space="preserve"> halal yang </w:t>
      </w:r>
      <w:proofErr w:type="spellStart"/>
      <w:r w:rsidRPr="00D964A5">
        <w:rPr>
          <w:rFonts w:ascii="Book Antiqua" w:eastAsia="Book Antiqua" w:hAnsi="Book Antiqua"/>
          <w:sz w:val="22"/>
          <w:szCs w:val="22"/>
        </w:rPr>
        <w:t>diakui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secara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internasional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dapat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membuka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peluang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ekspor</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halal Indonesia </w:t>
      </w:r>
      <w:proofErr w:type="spellStart"/>
      <w:r w:rsidRPr="00D964A5">
        <w:rPr>
          <w:rFonts w:ascii="Book Antiqua" w:eastAsia="Book Antiqua" w:hAnsi="Book Antiqua"/>
          <w:sz w:val="22"/>
          <w:szCs w:val="22"/>
        </w:rPr>
        <w:t>ke</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berbagai</w:t>
      </w:r>
      <w:proofErr w:type="spellEnd"/>
      <w:r w:rsidRPr="00D964A5">
        <w:rPr>
          <w:rFonts w:ascii="Book Antiqua" w:eastAsia="Book Antiqua" w:hAnsi="Book Antiqua"/>
          <w:sz w:val="22"/>
          <w:szCs w:val="22"/>
        </w:rPr>
        <w:t xml:space="preserve"> negara, </w:t>
      </w:r>
      <w:proofErr w:type="spellStart"/>
      <w:r w:rsidRPr="00D964A5">
        <w:rPr>
          <w:rFonts w:ascii="Book Antiqua" w:eastAsia="Book Antiqua" w:hAnsi="Book Antiqua"/>
          <w:sz w:val="22"/>
          <w:szCs w:val="22"/>
        </w:rPr>
        <w:t>sehingga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memperkuat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posisi</w:t>
      </w:r>
      <w:proofErr w:type="spellEnd"/>
      <w:r w:rsidRPr="00D964A5">
        <w:rPr>
          <w:rFonts w:ascii="Book Antiqua" w:eastAsia="Book Antiqua" w:hAnsi="Book Antiqua"/>
          <w:sz w:val="22"/>
          <w:szCs w:val="22"/>
        </w:rPr>
        <w:t xml:space="preserve"> Indonesia </w:t>
      </w:r>
      <w:proofErr w:type="spellStart"/>
      <w:r w:rsidRPr="00D964A5">
        <w:rPr>
          <w:rFonts w:ascii="Book Antiqua" w:eastAsia="Book Antiqua" w:hAnsi="Book Antiqua"/>
          <w:sz w:val="22"/>
          <w:szCs w:val="22"/>
        </w:rPr>
        <w:t>sebagai</w:t>
      </w:r>
      <w:proofErr w:type="spellEnd"/>
      <w:r w:rsidRPr="00D964A5">
        <w:rPr>
          <w:rFonts w:ascii="Book Antiqua" w:eastAsia="Book Antiqua" w:hAnsi="Book Antiqua"/>
          <w:sz w:val="22"/>
          <w:szCs w:val="22"/>
        </w:rPr>
        <w:t xml:space="preserve"> salah </w:t>
      </w:r>
      <w:proofErr w:type="spellStart"/>
      <w:r w:rsidRPr="00D964A5">
        <w:rPr>
          <w:rFonts w:ascii="Book Antiqua" w:eastAsia="Book Antiqua" w:hAnsi="Book Antiqua"/>
          <w:sz w:val="22"/>
          <w:szCs w:val="22"/>
        </w:rPr>
        <w:t>satu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pusat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industri</w:t>
      </w:r>
      <w:proofErr w:type="spellEnd"/>
      <w:r w:rsidRPr="00D964A5">
        <w:rPr>
          <w:rFonts w:ascii="Book Antiqua" w:eastAsia="Book Antiqua" w:hAnsi="Book Antiqua"/>
          <w:sz w:val="22"/>
          <w:szCs w:val="22"/>
        </w:rPr>
        <w:t xml:space="preserve"> halal dunia </w:t>
      </w:r>
      <w:r w:rsidRPr="00D964A5">
        <w:rPr>
          <w:rStyle w:val="FootnoteReference"/>
          <w:rFonts w:ascii="Book Antiqua" w:eastAsia="Book Antiqua" w:hAnsi="Book Antiqua"/>
          <w:sz w:val="22"/>
          <w:szCs w:val="22"/>
        </w:rPr>
        <w:fldChar w:fldCharType="begin" w:fldLock="1"/>
      </w:r>
      <w:r w:rsidR="002D7CFF">
        <w:rPr>
          <w:rFonts w:ascii="Book Antiqua" w:eastAsia="Book Antiqua" w:hAnsi="Book Antiqua"/>
          <w:sz w:val="22"/>
          <w:szCs w:val="22"/>
        </w:rPr>
        <w:instrText>ADDIN CSL_CITATION {"citationItems":[{"id":"ITEM-1","itemData":{"author":[{"dropping-particle":"","family":"Putri","given":"Elfirda Ade","non-dropping-particle":"","parse-names":false,"suffix":""}],"id":"ITEM-1","issue":"2","issued":{"date-parts":[["2021"]]},"page":"333-350","title":"Kewenangan MUI Pasca Terbitnya PP No . 31 Tahun 2019 Tentang Peraturan Pelaksanaan UU No . 33 Tahun 2014 Tentang Jaminan Produk Halal","type":"article-journal","volume":"15"},"uris":["http://www.mendeley.com/documents/?uuid=328b2d59-6f94-4c96-b96e-ba53bdc739da","http://www.mendeley.com/documents/?uuid=854dd4f2-f944-4604-ad4b-dfb45db46d87"]}],"mendeley":{"formattedCitation":"(Putri 2021)","plainTextFormattedCitation":"(Putri 2021)","previouslyFormattedCitation":"(Putri 2021)"},"properties":{"noteIndex":0},"schema":"https://github.com/citation-style-language/schema/raw/master/csl-citation.json"}</w:instrText>
      </w:r>
      <w:r w:rsidRPr="00D964A5">
        <w:rPr>
          <w:rStyle w:val="FootnoteReference"/>
          <w:rFonts w:ascii="Book Antiqua" w:eastAsia="Book Antiqua" w:hAnsi="Book Antiqua"/>
          <w:sz w:val="22"/>
          <w:szCs w:val="22"/>
        </w:rPr>
        <w:fldChar w:fldCharType="separate"/>
      </w:r>
      <w:r w:rsidR="000D7B45" w:rsidRPr="000D7B45">
        <w:rPr>
          <w:rFonts w:ascii="Book Antiqua" w:eastAsia="Book Antiqua" w:hAnsi="Book Antiqua"/>
          <w:bCs/>
          <w:noProof/>
          <w:sz w:val="22"/>
          <w:szCs w:val="22"/>
        </w:rPr>
        <w:t>(Putri 2021)</w:t>
      </w:r>
      <w:r w:rsidRPr="00D964A5">
        <w:rPr>
          <w:rStyle w:val="FootnoteReference"/>
          <w:rFonts w:ascii="Book Antiqua" w:eastAsia="Book Antiqua" w:hAnsi="Book Antiqua"/>
          <w:sz w:val="22"/>
          <w:szCs w:val="22"/>
        </w:rPr>
        <w:fldChar w:fldCharType="end"/>
      </w:r>
      <w:r w:rsidRPr="00D964A5">
        <w:rPr>
          <w:rStyle w:val="FootnoteReference"/>
          <w:rFonts w:ascii="Book Antiqua" w:eastAsia="Book Antiqua" w:hAnsi="Book Antiqua"/>
          <w:sz w:val="22"/>
          <w:szCs w:val="22"/>
        </w:rPr>
        <w:t xml:space="preserve">. </w:t>
      </w:r>
      <w:proofErr w:type="spellStart"/>
      <w:r w:rsidRPr="00D964A5">
        <w:rPr>
          <w:rFonts w:ascii="Book Antiqua" w:eastAsia="Book Antiqua" w:hAnsi="Book Antiqua"/>
          <w:sz w:val="22"/>
          <w:szCs w:val="22"/>
        </w:rPr>
        <w:t>Disisi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lain</w:t>
      </w:r>
      <w:proofErr w:type="spellEnd"/>
      <w:r w:rsidRPr="00D964A5">
        <w:rPr>
          <w:rFonts w:ascii="Book Antiqua" w:eastAsia="Book Antiqua" w:hAnsi="Book Antiqua"/>
          <w:sz w:val="22"/>
          <w:szCs w:val="22"/>
        </w:rPr>
        <w:t xml:space="preserve">, JPH juga </w:t>
      </w:r>
      <w:proofErr w:type="spellStart"/>
      <w:r w:rsidRPr="00D964A5">
        <w:rPr>
          <w:rFonts w:ascii="Book Antiqua" w:eastAsia="Book Antiqua" w:hAnsi="Book Antiqua"/>
          <w:sz w:val="22"/>
          <w:szCs w:val="22"/>
        </w:rPr>
        <w:t>mencerminkan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integrasi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antara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aspek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hukum</w:t>
      </w:r>
      <w:proofErr w:type="spellEnd"/>
      <w:r w:rsidRPr="00D964A5">
        <w:rPr>
          <w:rFonts w:ascii="Book Antiqua" w:eastAsia="Book Antiqua" w:hAnsi="Book Antiqua"/>
          <w:sz w:val="22"/>
          <w:szCs w:val="22"/>
        </w:rPr>
        <w:t xml:space="preserve">, agama, dan </w:t>
      </w:r>
      <w:proofErr w:type="spellStart"/>
      <w:r w:rsidRPr="00D964A5">
        <w:rPr>
          <w:rFonts w:ascii="Book Antiqua" w:eastAsia="Book Antiqua" w:hAnsi="Book Antiqua"/>
          <w:sz w:val="22"/>
          <w:szCs w:val="22"/>
        </w:rPr>
        <w:t>etika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bisnis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Kebijakan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tidak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hanya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menekankan</w:t>
      </w:r>
      <w:proofErr w:type="spellEnd"/>
      <w:r w:rsidRPr="00D964A5">
        <w:rPr>
          <w:rFonts w:ascii="Book Antiqua" w:eastAsia="Book Antiqua" w:hAnsi="Book Antiqua"/>
          <w:sz w:val="22"/>
          <w:szCs w:val="22"/>
        </w:rPr>
        <w:t xml:space="preserve"> pada </w:t>
      </w:r>
      <w:proofErr w:type="spellStart"/>
      <w:r w:rsidRPr="00D964A5">
        <w:rPr>
          <w:rFonts w:ascii="Book Antiqua" w:eastAsia="Book Antiqua" w:hAnsi="Book Antiqua"/>
          <w:sz w:val="22"/>
          <w:szCs w:val="22"/>
        </w:rPr>
        <w:t>kepatuhan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regulasi</w:t>
      </w:r>
      <w:proofErr w:type="spellEnd"/>
      <w:r w:rsidRPr="00D964A5">
        <w:rPr>
          <w:rFonts w:ascii="Book Antiqua" w:eastAsia="Book Antiqua" w:hAnsi="Book Antiqua"/>
          <w:sz w:val="22"/>
          <w:szCs w:val="22"/>
        </w:rPr>
        <w:t xml:space="preserve"> formal, </w:t>
      </w:r>
      <w:proofErr w:type="spellStart"/>
      <w:r w:rsidRPr="00D964A5">
        <w:rPr>
          <w:rFonts w:ascii="Book Antiqua" w:eastAsia="Book Antiqua" w:hAnsi="Book Antiqua"/>
          <w:sz w:val="22"/>
          <w:szCs w:val="22"/>
        </w:rPr>
        <w:t>tetapi</w:t>
      </w:r>
      <w:proofErr w:type="spellEnd"/>
      <w:r w:rsidRPr="00D964A5">
        <w:rPr>
          <w:rFonts w:ascii="Book Antiqua" w:eastAsia="Book Antiqua" w:hAnsi="Book Antiqua"/>
          <w:sz w:val="22"/>
          <w:szCs w:val="22"/>
        </w:rPr>
        <w:t xml:space="preserve"> juga </w:t>
      </w:r>
      <w:proofErr w:type="spellStart"/>
      <w:r w:rsidRPr="00D964A5">
        <w:rPr>
          <w:rFonts w:ascii="Book Antiqua" w:eastAsia="Book Antiqua" w:hAnsi="Book Antiqua"/>
          <w:sz w:val="22"/>
          <w:szCs w:val="22"/>
        </w:rPr>
        <w:t>mengedepankan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prinsip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moralitas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praktik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ekonomi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demikian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penyelenggaraan</w:t>
      </w:r>
      <w:proofErr w:type="spellEnd"/>
      <w:r w:rsidRPr="00D964A5">
        <w:rPr>
          <w:rFonts w:ascii="Book Antiqua" w:eastAsia="Book Antiqua" w:hAnsi="Book Antiqua"/>
          <w:sz w:val="22"/>
          <w:szCs w:val="22"/>
        </w:rPr>
        <w:t xml:space="preserve"> JPH </w:t>
      </w:r>
      <w:proofErr w:type="spellStart"/>
      <w:r w:rsidRPr="00D964A5">
        <w:rPr>
          <w:rFonts w:ascii="Book Antiqua" w:eastAsia="Book Antiqua" w:hAnsi="Book Antiqua"/>
          <w:sz w:val="22"/>
          <w:szCs w:val="22"/>
        </w:rPr>
        <w:t>dapat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dipandang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lastRenderedPageBreak/>
        <w:t>sebagai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upaya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komprehensif</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untuk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mewujudkan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keseimbangan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antara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perlindungan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konsumen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kepastian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hukum</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pembangunan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ekonomi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berbasis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nilai-nilai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syariah</w:t>
      </w:r>
      <w:proofErr w:type="spellEnd"/>
      <w:r w:rsidRPr="00D964A5">
        <w:rPr>
          <w:rFonts w:ascii="Book Antiqua" w:eastAsia="Book Antiqua" w:hAnsi="Book Antiqua"/>
          <w:sz w:val="22"/>
          <w:szCs w:val="22"/>
        </w:rPr>
        <w:t>.</w:t>
      </w:r>
    </w:p>
    <w:p w14:paraId="67AAF403" w14:textId="77777777" w:rsidR="00D964A5" w:rsidRPr="00D964A5" w:rsidRDefault="00D964A5" w:rsidP="00D964A5">
      <w:pPr>
        <w:spacing w:line="276" w:lineRule="auto"/>
        <w:jc w:val="both"/>
        <w:rPr>
          <w:rFonts w:ascii="Book Antiqua" w:eastAsia="Book Antiqua" w:hAnsi="Book Antiqua"/>
          <w:sz w:val="22"/>
          <w:szCs w:val="22"/>
        </w:rPr>
      </w:pPr>
      <w:r w:rsidRPr="00D964A5">
        <w:rPr>
          <w:rFonts w:ascii="Book Antiqua" w:eastAsia="Book Antiqua" w:hAnsi="Book Antiqua"/>
          <w:sz w:val="22"/>
          <w:szCs w:val="22"/>
        </w:rPr>
        <w:tab/>
        <w:t xml:space="preserve">Dari </w:t>
      </w:r>
      <w:proofErr w:type="spellStart"/>
      <w:r w:rsidRPr="00D964A5">
        <w:rPr>
          <w:rFonts w:ascii="Book Antiqua" w:eastAsia="Book Antiqua" w:hAnsi="Book Antiqua"/>
          <w:sz w:val="22"/>
          <w:szCs w:val="22"/>
        </w:rPr>
        <w:t>sisi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sosial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isu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kehalalan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menimbulkan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keresahan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masyarakat</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berpotensi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menurunkan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legitimasi</w:t>
      </w:r>
      <w:proofErr w:type="spellEnd"/>
      <w:r w:rsidRPr="00D964A5">
        <w:rPr>
          <w:rFonts w:ascii="Book Antiqua" w:eastAsia="Book Antiqua" w:hAnsi="Book Antiqua"/>
          <w:sz w:val="22"/>
          <w:szCs w:val="22"/>
        </w:rPr>
        <w:t xml:space="preserve"> program MBG. </w:t>
      </w:r>
      <w:proofErr w:type="spellStart"/>
      <w:r w:rsidRPr="00D964A5">
        <w:rPr>
          <w:rFonts w:ascii="Book Antiqua" w:eastAsia="Book Antiqua" w:hAnsi="Book Antiqua"/>
          <w:sz w:val="22"/>
          <w:szCs w:val="22"/>
        </w:rPr>
        <w:t>Kepercayaan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publik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kebijakan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pemerintah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dapat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terganggu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apabila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digunakan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program </w:t>
      </w:r>
      <w:proofErr w:type="spellStart"/>
      <w:r w:rsidRPr="00D964A5">
        <w:rPr>
          <w:rFonts w:ascii="Book Antiqua" w:eastAsia="Book Antiqua" w:hAnsi="Book Antiqua"/>
          <w:sz w:val="22"/>
          <w:szCs w:val="22"/>
        </w:rPr>
        <w:t>bergizi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justru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mengandung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unsur</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diharamkan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Sengketa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dapat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berkembang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menjadi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tuntutan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hukum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atau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protes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sosial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karena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masyarakat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merasa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dirugikan</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nilai-nilai</w:t>
      </w:r>
      <w:proofErr w:type="spellEnd"/>
      <w:r w:rsidRPr="00D964A5">
        <w:rPr>
          <w:rFonts w:ascii="Book Antiqua" w:eastAsia="Book Antiqua" w:hAnsi="Book Antiqua"/>
          <w:sz w:val="22"/>
          <w:szCs w:val="22"/>
        </w:rPr>
        <w:t xml:space="preserve"> agama yang </w:t>
      </w:r>
      <w:proofErr w:type="spellStart"/>
      <w:r w:rsidRPr="00D964A5">
        <w:rPr>
          <w:rFonts w:ascii="Book Antiqua" w:eastAsia="Book Antiqua" w:hAnsi="Book Antiqua"/>
          <w:sz w:val="22"/>
          <w:szCs w:val="22"/>
        </w:rPr>
        <w:t>dijunjung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tinggi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dilanggar</w:t>
      </w:r>
      <w:proofErr w:type="spellEnd"/>
      <w:r w:rsidRPr="00D964A5">
        <w:rPr>
          <w:rFonts w:ascii="Book Antiqua" w:eastAsia="Book Antiqua" w:hAnsi="Book Antiqua"/>
          <w:sz w:val="22"/>
          <w:szCs w:val="22"/>
        </w:rPr>
        <w:t>.</w:t>
      </w:r>
    </w:p>
    <w:p w14:paraId="2460187E" w14:textId="77777777" w:rsidR="00D964A5" w:rsidRPr="00D964A5" w:rsidRDefault="00D964A5" w:rsidP="00D964A5">
      <w:pPr>
        <w:spacing w:line="276" w:lineRule="auto"/>
        <w:jc w:val="both"/>
        <w:rPr>
          <w:rFonts w:ascii="Book Antiqua" w:eastAsia="Book Antiqua" w:hAnsi="Book Antiqua"/>
          <w:sz w:val="22"/>
          <w:szCs w:val="22"/>
        </w:rPr>
      </w:pPr>
      <w:proofErr w:type="spellStart"/>
      <w:r w:rsidRPr="00D964A5">
        <w:rPr>
          <w:rFonts w:ascii="Book Antiqua" w:eastAsia="Book Antiqua" w:hAnsi="Book Antiqua"/>
          <w:sz w:val="22"/>
          <w:szCs w:val="22"/>
        </w:rPr>
        <w:t>Selain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itu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dari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perspektif</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etika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bisnis</w:t>
      </w:r>
      <w:proofErr w:type="spellEnd"/>
      <w:r w:rsidRPr="00D964A5">
        <w:rPr>
          <w:rFonts w:ascii="Book Antiqua" w:eastAsia="Book Antiqua" w:hAnsi="Book Antiqua"/>
          <w:sz w:val="22"/>
          <w:szCs w:val="22"/>
        </w:rPr>
        <w:t xml:space="preserve"> Islam, </w:t>
      </w:r>
      <w:proofErr w:type="spellStart"/>
      <w:r w:rsidRPr="00D964A5">
        <w:rPr>
          <w:rFonts w:ascii="Book Antiqua" w:eastAsia="Book Antiqua" w:hAnsi="Book Antiqua"/>
          <w:sz w:val="22"/>
          <w:szCs w:val="22"/>
        </w:rPr>
        <w:t>penggunaan</w:t>
      </w:r>
      <w:proofErr w:type="spellEnd"/>
      <w:r w:rsidRPr="00D964A5">
        <w:rPr>
          <w:rFonts w:ascii="Book Antiqua" w:eastAsia="Book Antiqua" w:hAnsi="Book Antiqua"/>
          <w:sz w:val="22"/>
          <w:szCs w:val="22"/>
        </w:rPr>
        <w:t xml:space="preserve"> </w:t>
      </w:r>
      <w:r w:rsidRPr="00D964A5">
        <w:rPr>
          <w:rFonts w:ascii="Book Antiqua" w:eastAsia="Book Antiqua" w:hAnsi="Book Antiqua"/>
          <w:i/>
          <w:iCs/>
          <w:sz w:val="22"/>
          <w:szCs w:val="22"/>
        </w:rPr>
        <w:t>food tray</w:t>
      </w:r>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mengandung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minyak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babi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mencerminkan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lemahnya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prinsip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transparansi</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tanggung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jawab</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sosial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proses </w:t>
      </w:r>
      <w:proofErr w:type="spellStart"/>
      <w:r w:rsidRPr="00D964A5">
        <w:rPr>
          <w:rFonts w:ascii="Book Antiqua" w:eastAsia="Book Antiqua" w:hAnsi="Book Antiqua"/>
          <w:sz w:val="22"/>
          <w:szCs w:val="22"/>
        </w:rPr>
        <w:t>pengadaan</w:t>
      </w:r>
      <w:proofErr w:type="spellEnd"/>
      <w:r w:rsidRPr="00D964A5">
        <w:rPr>
          <w:rFonts w:ascii="Book Antiqua" w:eastAsia="Book Antiqua" w:hAnsi="Book Antiqua"/>
          <w:sz w:val="22"/>
          <w:szCs w:val="22"/>
        </w:rPr>
        <w:t xml:space="preserve">. Etika </w:t>
      </w:r>
      <w:proofErr w:type="spellStart"/>
      <w:r w:rsidRPr="00D964A5">
        <w:rPr>
          <w:rFonts w:ascii="Book Antiqua" w:eastAsia="Book Antiqua" w:hAnsi="Book Antiqua"/>
          <w:sz w:val="22"/>
          <w:szCs w:val="22"/>
        </w:rPr>
        <w:t>bisnis</w:t>
      </w:r>
      <w:proofErr w:type="spellEnd"/>
      <w:r w:rsidRPr="00D964A5">
        <w:rPr>
          <w:rFonts w:ascii="Book Antiqua" w:eastAsia="Book Antiqua" w:hAnsi="Book Antiqua"/>
          <w:sz w:val="22"/>
          <w:szCs w:val="22"/>
        </w:rPr>
        <w:t xml:space="preserve"> Islam </w:t>
      </w:r>
      <w:proofErr w:type="spellStart"/>
      <w:r w:rsidRPr="00D964A5">
        <w:rPr>
          <w:rFonts w:ascii="Book Antiqua" w:eastAsia="Book Antiqua" w:hAnsi="Book Antiqua"/>
          <w:sz w:val="22"/>
          <w:szCs w:val="22"/>
        </w:rPr>
        <w:t>menekankan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kejujuran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keadilan</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keberkahan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setiap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transaksi</w:t>
      </w:r>
      <w:proofErr w:type="spellEnd"/>
      <w:r w:rsidRPr="00D964A5">
        <w:rPr>
          <w:rFonts w:ascii="Book Antiqua" w:eastAsia="Book Antiqua" w:hAnsi="Book Antiqua"/>
          <w:sz w:val="22"/>
          <w:szCs w:val="22"/>
        </w:rPr>
        <w:t xml:space="preserve">. Ketika </w:t>
      </w:r>
      <w:proofErr w:type="spellStart"/>
      <w:r w:rsidRPr="00D964A5">
        <w:rPr>
          <w:rFonts w:ascii="Book Antiqua" w:eastAsia="Book Antiqua" w:hAnsi="Book Antiqua"/>
          <w:sz w:val="22"/>
          <w:szCs w:val="22"/>
        </w:rPr>
        <w:t>penyedia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barang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tidak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mengungkapkan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secara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jelas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kandungan</w:t>
      </w:r>
      <w:proofErr w:type="spellEnd"/>
      <w:r w:rsidRPr="00D964A5">
        <w:rPr>
          <w:rFonts w:ascii="Book Antiqua" w:eastAsia="Book Antiqua" w:hAnsi="Book Antiqua"/>
          <w:sz w:val="22"/>
          <w:szCs w:val="22"/>
        </w:rPr>
        <w:t xml:space="preserve"> material yang </w:t>
      </w:r>
      <w:proofErr w:type="spellStart"/>
      <w:r w:rsidRPr="00D964A5">
        <w:rPr>
          <w:rFonts w:ascii="Book Antiqua" w:eastAsia="Book Antiqua" w:hAnsi="Book Antiqua"/>
          <w:sz w:val="22"/>
          <w:szCs w:val="22"/>
        </w:rPr>
        <w:t>digunakan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maka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terjadi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pelanggaran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prinsip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kejujuran</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amanah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Sengketa</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timbul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bukan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hanya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soal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kontrak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tetapi</w:t>
      </w:r>
      <w:proofErr w:type="spellEnd"/>
      <w:r w:rsidRPr="00D964A5">
        <w:rPr>
          <w:rFonts w:ascii="Book Antiqua" w:eastAsia="Book Antiqua" w:hAnsi="Book Antiqua"/>
          <w:sz w:val="22"/>
          <w:szCs w:val="22"/>
        </w:rPr>
        <w:t xml:space="preserve"> juga </w:t>
      </w:r>
      <w:proofErr w:type="spellStart"/>
      <w:r w:rsidRPr="00D964A5">
        <w:rPr>
          <w:rFonts w:ascii="Book Antiqua" w:eastAsia="Book Antiqua" w:hAnsi="Book Antiqua"/>
          <w:sz w:val="22"/>
          <w:szCs w:val="22"/>
        </w:rPr>
        <w:t>soal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integritas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bisnis</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kepercayaan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masyarakat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penyedia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barang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maupun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pemerintah</w:t>
      </w:r>
      <w:proofErr w:type="spellEnd"/>
      <w:r w:rsidRPr="00D964A5">
        <w:rPr>
          <w:rFonts w:ascii="Book Antiqua" w:eastAsia="Book Antiqua" w:hAnsi="Book Antiqua"/>
          <w:sz w:val="22"/>
          <w:szCs w:val="22"/>
        </w:rPr>
        <w:t>.</w:t>
      </w:r>
    </w:p>
    <w:p w14:paraId="159867DA" w14:textId="77777777" w:rsidR="00D964A5" w:rsidRPr="00D964A5" w:rsidRDefault="00D964A5" w:rsidP="00D964A5">
      <w:pPr>
        <w:spacing w:line="276" w:lineRule="auto"/>
        <w:jc w:val="both"/>
        <w:rPr>
          <w:rFonts w:ascii="Book Antiqua" w:eastAsia="Book Antiqua" w:hAnsi="Book Antiqua"/>
          <w:sz w:val="22"/>
          <w:szCs w:val="22"/>
        </w:rPr>
      </w:pPr>
      <w:r w:rsidRPr="00D964A5">
        <w:rPr>
          <w:rFonts w:ascii="Book Antiqua" w:eastAsia="Book Antiqua" w:hAnsi="Book Antiqua"/>
          <w:sz w:val="22"/>
          <w:szCs w:val="22"/>
        </w:rPr>
        <w:tab/>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demikian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penyelenggaraan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memiliki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tujuan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strategis</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tidak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hanya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berorientasi</w:t>
      </w:r>
      <w:proofErr w:type="spellEnd"/>
      <w:r w:rsidRPr="00D964A5">
        <w:rPr>
          <w:rFonts w:ascii="Book Antiqua" w:eastAsia="Book Antiqua" w:hAnsi="Book Antiqua"/>
          <w:sz w:val="22"/>
          <w:szCs w:val="22"/>
        </w:rPr>
        <w:t xml:space="preserve"> pada </w:t>
      </w:r>
      <w:proofErr w:type="spellStart"/>
      <w:r w:rsidRPr="00D964A5">
        <w:rPr>
          <w:rFonts w:ascii="Book Antiqua" w:eastAsia="Book Antiqua" w:hAnsi="Book Antiqua"/>
          <w:sz w:val="22"/>
          <w:szCs w:val="22"/>
        </w:rPr>
        <w:t>perlindungan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konsumen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tetapi</w:t>
      </w:r>
      <w:proofErr w:type="spellEnd"/>
      <w:r w:rsidRPr="00D964A5">
        <w:rPr>
          <w:rFonts w:ascii="Book Antiqua" w:eastAsia="Book Antiqua" w:hAnsi="Book Antiqua"/>
          <w:sz w:val="22"/>
          <w:szCs w:val="22"/>
        </w:rPr>
        <w:t xml:space="preserve"> juga pada </w:t>
      </w:r>
      <w:proofErr w:type="spellStart"/>
      <w:r w:rsidRPr="00D964A5">
        <w:rPr>
          <w:rFonts w:ascii="Book Antiqua" w:eastAsia="Book Antiqua" w:hAnsi="Book Antiqua"/>
          <w:sz w:val="22"/>
          <w:szCs w:val="22"/>
        </w:rPr>
        <w:t>penguatan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sektor</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usaha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tersebut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dimaksudkan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untuk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memastikan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bahwa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masyarakat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memperoleh</w:t>
      </w:r>
      <w:proofErr w:type="spellEnd"/>
      <w:r w:rsidRPr="00D964A5">
        <w:rPr>
          <w:rFonts w:ascii="Book Antiqua" w:eastAsia="Book Antiqua" w:hAnsi="Book Antiqua"/>
          <w:sz w:val="22"/>
          <w:szCs w:val="22"/>
        </w:rPr>
        <w:t xml:space="preserve"> rasa </w:t>
      </w:r>
      <w:proofErr w:type="spellStart"/>
      <w:r w:rsidRPr="00D964A5">
        <w:rPr>
          <w:rFonts w:ascii="Book Antiqua" w:eastAsia="Book Antiqua" w:hAnsi="Book Antiqua"/>
          <w:sz w:val="22"/>
          <w:szCs w:val="22"/>
        </w:rPr>
        <w:t>aman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nyaman</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terlindungi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proses </w:t>
      </w:r>
      <w:proofErr w:type="spellStart"/>
      <w:r w:rsidRPr="00D964A5">
        <w:rPr>
          <w:rFonts w:ascii="Book Antiqua" w:eastAsia="Book Antiqua" w:hAnsi="Book Antiqua"/>
          <w:sz w:val="22"/>
          <w:szCs w:val="22"/>
        </w:rPr>
        <w:t>konsumsi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maupun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penggunaan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terjamin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kehalalannya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Selain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itu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keberadaan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sistem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halal juga </w:t>
      </w:r>
      <w:proofErr w:type="spellStart"/>
      <w:r w:rsidRPr="00D964A5">
        <w:rPr>
          <w:rFonts w:ascii="Book Antiqua" w:eastAsia="Book Antiqua" w:hAnsi="Book Antiqua"/>
          <w:sz w:val="22"/>
          <w:szCs w:val="22"/>
        </w:rPr>
        <w:t>berfungsi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memberikan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kepastian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hukum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serta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ketersediaan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secara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berkelanjutan</w:t>
      </w:r>
      <w:proofErr w:type="spellEnd"/>
      <w:r w:rsidRPr="00D964A5">
        <w:rPr>
          <w:rFonts w:ascii="Book Antiqua" w:eastAsia="Book Antiqua" w:hAnsi="Book Antiqua"/>
          <w:sz w:val="22"/>
          <w:szCs w:val="22"/>
        </w:rPr>
        <w:t xml:space="preserve"> di pasar. </w:t>
      </w:r>
      <w:proofErr w:type="spellStart"/>
      <w:r w:rsidRPr="00D964A5">
        <w:rPr>
          <w:rFonts w:ascii="Book Antiqua" w:eastAsia="Book Antiqua" w:hAnsi="Book Antiqua"/>
          <w:sz w:val="22"/>
          <w:szCs w:val="22"/>
        </w:rPr>
        <w:t>Selain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memberikan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perlindungan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bagi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konsumen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kebijakan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juga </w:t>
      </w:r>
      <w:proofErr w:type="spellStart"/>
      <w:r w:rsidRPr="00D964A5">
        <w:rPr>
          <w:rFonts w:ascii="Book Antiqua" w:eastAsia="Book Antiqua" w:hAnsi="Book Antiqua"/>
          <w:sz w:val="22"/>
          <w:szCs w:val="22"/>
        </w:rPr>
        <w:t>memiliki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implikasi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positif</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sektor</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industri</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pelaku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usaha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Penerapan</w:t>
      </w:r>
      <w:proofErr w:type="spellEnd"/>
      <w:r w:rsidRPr="00D964A5">
        <w:rPr>
          <w:rFonts w:ascii="Book Antiqua" w:eastAsia="Book Antiqua" w:hAnsi="Book Antiqua"/>
          <w:sz w:val="22"/>
          <w:szCs w:val="22"/>
        </w:rPr>
        <w:t xml:space="preserve"> JPH </w:t>
      </w:r>
      <w:proofErr w:type="spellStart"/>
      <w:r w:rsidRPr="00D964A5">
        <w:rPr>
          <w:rFonts w:ascii="Book Antiqua" w:eastAsia="Book Antiqua" w:hAnsi="Book Antiqua"/>
          <w:sz w:val="22"/>
          <w:szCs w:val="22"/>
        </w:rPr>
        <w:t>mendorong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produsen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untuk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meningkatkan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kualitas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memperhatikan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standar</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serta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mengintegrasikan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etika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bisnis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proses </w:t>
      </w:r>
      <w:proofErr w:type="spellStart"/>
      <w:r w:rsidRPr="00D964A5">
        <w:rPr>
          <w:rFonts w:ascii="Book Antiqua" w:eastAsia="Book Antiqua" w:hAnsi="Book Antiqua"/>
          <w:sz w:val="22"/>
          <w:szCs w:val="22"/>
        </w:rPr>
        <w:t>produksi</w:t>
      </w:r>
      <w:proofErr w:type="spellEnd"/>
      <w:r w:rsidRPr="00D964A5">
        <w:rPr>
          <w:rFonts w:ascii="Book Antiqua" w:eastAsia="Book Antiqua" w:hAnsi="Book Antiqua"/>
          <w:sz w:val="22"/>
          <w:szCs w:val="22"/>
        </w:rPr>
        <w:t xml:space="preserve">. Hal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pada </w:t>
      </w:r>
      <w:proofErr w:type="spellStart"/>
      <w:r w:rsidRPr="00D964A5">
        <w:rPr>
          <w:rFonts w:ascii="Book Antiqua" w:eastAsia="Book Antiqua" w:hAnsi="Book Antiqua"/>
          <w:sz w:val="22"/>
          <w:szCs w:val="22"/>
        </w:rPr>
        <w:t>akhirnya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dapat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meningkatkan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nilai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tambah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halal di pasar </w:t>
      </w:r>
      <w:proofErr w:type="spellStart"/>
      <w:r w:rsidRPr="00D964A5">
        <w:rPr>
          <w:rFonts w:ascii="Book Antiqua" w:eastAsia="Book Antiqua" w:hAnsi="Book Antiqua"/>
          <w:sz w:val="22"/>
          <w:szCs w:val="22"/>
        </w:rPr>
        <w:t>domestik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maupun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internasional</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sekaligus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memperkuat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saing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industri</w:t>
      </w:r>
      <w:proofErr w:type="spellEnd"/>
      <w:r w:rsidRPr="00D964A5">
        <w:rPr>
          <w:rFonts w:ascii="Book Antiqua" w:eastAsia="Book Antiqua" w:hAnsi="Book Antiqua"/>
          <w:sz w:val="22"/>
          <w:szCs w:val="22"/>
        </w:rPr>
        <w:t xml:space="preserve"> halal Indonesia.</w:t>
      </w:r>
    </w:p>
    <w:p w14:paraId="12D4D404" w14:textId="77777777" w:rsidR="00D964A5" w:rsidRPr="00D964A5" w:rsidRDefault="00D964A5" w:rsidP="00D964A5">
      <w:pPr>
        <w:spacing w:line="276" w:lineRule="auto"/>
        <w:jc w:val="both"/>
        <w:rPr>
          <w:rFonts w:ascii="Book Antiqua" w:eastAsia="Book Antiqua" w:hAnsi="Book Antiqua"/>
          <w:sz w:val="22"/>
          <w:szCs w:val="22"/>
        </w:rPr>
      </w:pPr>
      <w:r w:rsidRPr="00D964A5">
        <w:rPr>
          <w:rFonts w:ascii="Book Antiqua" w:eastAsia="Book Antiqua" w:hAnsi="Book Antiqua"/>
          <w:sz w:val="22"/>
          <w:szCs w:val="22"/>
        </w:rPr>
        <w:tab/>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Keberadaan</w:t>
      </w:r>
      <w:proofErr w:type="spellEnd"/>
      <w:r w:rsidRPr="00D964A5">
        <w:rPr>
          <w:rFonts w:ascii="Book Antiqua" w:eastAsia="Book Antiqua" w:hAnsi="Book Antiqua"/>
          <w:sz w:val="22"/>
          <w:szCs w:val="22"/>
        </w:rPr>
        <w:t xml:space="preserve"> Badan </w:t>
      </w:r>
      <w:proofErr w:type="spellStart"/>
      <w:r w:rsidRPr="00D964A5">
        <w:rPr>
          <w:rFonts w:ascii="Book Antiqua" w:eastAsia="Book Antiqua" w:hAnsi="Book Antiqua"/>
          <w:sz w:val="22"/>
          <w:szCs w:val="22"/>
        </w:rPr>
        <w:t>Penyelenggara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Halal (BPJPH) </w:t>
      </w:r>
      <w:proofErr w:type="spellStart"/>
      <w:r w:rsidRPr="00D964A5">
        <w:rPr>
          <w:rFonts w:ascii="Book Antiqua" w:eastAsia="Book Antiqua" w:hAnsi="Book Antiqua"/>
          <w:sz w:val="22"/>
          <w:szCs w:val="22"/>
        </w:rPr>
        <w:t>merupakan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wujud</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konkret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dari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tanggung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jawab</w:t>
      </w:r>
      <w:proofErr w:type="spellEnd"/>
      <w:r w:rsidRPr="00D964A5">
        <w:rPr>
          <w:rFonts w:ascii="Book Antiqua" w:eastAsia="Book Antiqua" w:hAnsi="Book Antiqua"/>
          <w:sz w:val="22"/>
          <w:szCs w:val="22"/>
        </w:rPr>
        <w:t xml:space="preserve"> negara </w:t>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memberikan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pelayanan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publik</w:t>
      </w:r>
      <w:proofErr w:type="spellEnd"/>
      <w:r w:rsidRPr="00D964A5">
        <w:rPr>
          <w:rFonts w:ascii="Book Antiqua" w:eastAsia="Book Antiqua" w:hAnsi="Book Antiqua"/>
          <w:sz w:val="22"/>
          <w:szCs w:val="22"/>
        </w:rPr>
        <w:t xml:space="preserve"> di </w:t>
      </w:r>
      <w:proofErr w:type="spellStart"/>
      <w:r w:rsidRPr="00D964A5">
        <w:rPr>
          <w:rFonts w:ascii="Book Antiqua" w:eastAsia="Book Antiqua" w:hAnsi="Book Antiqua"/>
          <w:sz w:val="22"/>
          <w:szCs w:val="22"/>
        </w:rPr>
        <w:t>bidang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halal. Lembaga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dibentuk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sebagai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pelaksana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teknis</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memiliki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kedudukan</w:t>
      </w:r>
      <w:proofErr w:type="spellEnd"/>
      <w:r w:rsidRPr="00D964A5">
        <w:rPr>
          <w:rFonts w:ascii="Book Antiqua" w:eastAsia="Book Antiqua" w:hAnsi="Book Antiqua"/>
          <w:sz w:val="22"/>
          <w:szCs w:val="22"/>
        </w:rPr>
        <w:t xml:space="preserve"> di </w:t>
      </w:r>
      <w:proofErr w:type="spellStart"/>
      <w:r w:rsidRPr="00D964A5">
        <w:rPr>
          <w:rFonts w:ascii="Book Antiqua" w:eastAsia="Book Antiqua" w:hAnsi="Book Antiqua"/>
          <w:sz w:val="22"/>
          <w:szCs w:val="22"/>
        </w:rPr>
        <w:t>bawah</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bertanggung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jawab</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langsung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kepada</w:t>
      </w:r>
      <w:proofErr w:type="spellEnd"/>
      <w:r w:rsidRPr="00D964A5">
        <w:rPr>
          <w:rFonts w:ascii="Book Antiqua" w:eastAsia="Book Antiqua" w:hAnsi="Book Antiqua"/>
          <w:sz w:val="22"/>
          <w:szCs w:val="22"/>
        </w:rPr>
        <w:t xml:space="preserve"> Menteri Agama, </w:t>
      </w:r>
      <w:proofErr w:type="spellStart"/>
      <w:r w:rsidRPr="00D964A5">
        <w:rPr>
          <w:rFonts w:ascii="Book Antiqua" w:eastAsia="Book Antiqua" w:hAnsi="Book Antiqua"/>
          <w:sz w:val="22"/>
          <w:szCs w:val="22"/>
        </w:rPr>
        <w:t>sesuai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amanat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Undang-Undang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Republik</w:t>
      </w:r>
      <w:proofErr w:type="spellEnd"/>
      <w:r w:rsidRPr="00D964A5">
        <w:rPr>
          <w:rFonts w:ascii="Book Antiqua" w:eastAsia="Book Antiqua" w:hAnsi="Book Antiqua"/>
          <w:sz w:val="22"/>
          <w:szCs w:val="22"/>
        </w:rPr>
        <w:t xml:space="preserve"> Indonesia </w:t>
      </w:r>
      <w:proofErr w:type="spellStart"/>
      <w:r w:rsidRPr="00D964A5">
        <w:rPr>
          <w:rFonts w:ascii="Book Antiqua" w:eastAsia="Book Antiqua" w:hAnsi="Book Antiqua"/>
          <w:sz w:val="22"/>
          <w:szCs w:val="22"/>
        </w:rPr>
        <w:t>Nomor</w:t>
      </w:r>
      <w:proofErr w:type="spellEnd"/>
      <w:r w:rsidRPr="00D964A5">
        <w:rPr>
          <w:rFonts w:ascii="Book Antiqua" w:eastAsia="Book Antiqua" w:hAnsi="Book Antiqua"/>
          <w:sz w:val="22"/>
          <w:szCs w:val="22"/>
        </w:rPr>
        <w:t xml:space="preserve"> 33 </w:t>
      </w:r>
      <w:proofErr w:type="spellStart"/>
      <w:r w:rsidRPr="00D964A5">
        <w:rPr>
          <w:rFonts w:ascii="Book Antiqua" w:eastAsia="Book Antiqua" w:hAnsi="Book Antiqua"/>
          <w:sz w:val="22"/>
          <w:szCs w:val="22"/>
        </w:rPr>
        <w:t>Tahun</w:t>
      </w:r>
      <w:proofErr w:type="spellEnd"/>
      <w:r w:rsidRPr="00D964A5">
        <w:rPr>
          <w:rFonts w:ascii="Book Antiqua" w:eastAsia="Book Antiqua" w:hAnsi="Book Antiqua"/>
          <w:sz w:val="22"/>
          <w:szCs w:val="22"/>
        </w:rPr>
        <w:t xml:space="preserve"> 2014 </w:t>
      </w:r>
      <w:proofErr w:type="spellStart"/>
      <w:r w:rsidRPr="00D964A5">
        <w:rPr>
          <w:rFonts w:ascii="Book Antiqua" w:eastAsia="Book Antiqua" w:hAnsi="Book Antiqua"/>
          <w:sz w:val="22"/>
          <w:szCs w:val="22"/>
        </w:rPr>
        <w:t>tentang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struktur</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kelembagaan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tersebut</w:t>
      </w:r>
      <w:proofErr w:type="spellEnd"/>
      <w:r w:rsidRPr="00D964A5">
        <w:rPr>
          <w:rFonts w:ascii="Book Antiqua" w:eastAsia="Book Antiqua" w:hAnsi="Book Antiqua"/>
          <w:sz w:val="22"/>
          <w:szCs w:val="22"/>
        </w:rPr>
        <w:t xml:space="preserve">, BPJPH </w:t>
      </w:r>
      <w:proofErr w:type="spellStart"/>
      <w:r w:rsidRPr="00D964A5">
        <w:rPr>
          <w:rFonts w:ascii="Book Antiqua" w:eastAsia="Book Antiqua" w:hAnsi="Book Antiqua"/>
          <w:sz w:val="22"/>
          <w:szCs w:val="22"/>
        </w:rPr>
        <w:t>berfungsi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sebagai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institusi</w:t>
      </w:r>
      <w:proofErr w:type="spellEnd"/>
      <w:r w:rsidRPr="00D964A5">
        <w:rPr>
          <w:rFonts w:ascii="Book Antiqua" w:eastAsia="Book Antiqua" w:hAnsi="Book Antiqua"/>
          <w:sz w:val="22"/>
          <w:szCs w:val="22"/>
        </w:rPr>
        <w:t xml:space="preserve"> yang </w:t>
      </w:r>
      <w:proofErr w:type="spellStart"/>
      <w:r w:rsidRPr="00D964A5">
        <w:rPr>
          <w:rFonts w:ascii="Book Antiqua" w:eastAsia="Book Antiqua" w:hAnsi="Book Antiqua"/>
          <w:sz w:val="22"/>
          <w:szCs w:val="22"/>
        </w:rPr>
        <w:t>mengoordinasikan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mengawasi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serta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memastikan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seluruh</w:t>
      </w:r>
      <w:proofErr w:type="spellEnd"/>
      <w:r w:rsidRPr="00D964A5">
        <w:rPr>
          <w:rFonts w:ascii="Book Antiqua" w:eastAsia="Book Antiqua" w:hAnsi="Book Antiqua"/>
          <w:sz w:val="22"/>
          <w:szCs w:val="22"/>
        </w:rPr>
        <w:t xml:space="preserve"> proses </w:t>
      </w:r>
      <w:proofErr w:type="spellStart"/>
      <w:r w:rsidRPr="00D964A5">
        <w:rPr>
          <w:rFonts w:ascii="Book Antiqua" w:eastAsia="Book Antiqua" w:hAnsi="Book Antiqua"/>
          <w:sz w:val="22"/>
          <w:szCs w:val="22"/>
        </w:rPr>
        <w:t>sertifikasi</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berjalan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sesuai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prinsip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hukum</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syariah</w:t>
      </w:r>
      <w:proofErr w:type="spellEnd"/>
      <w:r w:rsidRPr="00D964A5">
        <w:rPr>
          <w:rFonts w:ascii="Book Antiqua" w:eastAsia="Book Antiqua" w:hAnsi="Book Antiqua"/>
          <w:sz w:val="22"/>
          <w:szCs w:val="22"/>
        </w:rPr>
        <w:t>.</w:t>
      </w:r>
    </w:p>
    <w:p w14:paraId="09D64B50" w14:textId="4649DDC5" w:rsidR="00D964A5" w:rsidRPr="00D964A5" w:rsidRDefault="00D964A5" w:rsidP="00D964A5">
      <w:pPr>
        <w:spacing w:line="276" w:lineRule="auto"/>
        <w:jc w:val="both"/>
        <w:rPr>
          <w:rFonts w:ascii="Book Antiqua" w:eastAsia="Book Antiqua" w:hAnsi="Book Antiqua"/>
          <w:sz w:val="22"/>
          <w:szCs w:val="22"/>
        </w:rPr>
      </w:pPr>
      <w:r w:rsidRPr="00D964A5">
        <w:rPr>
          <w:rFonts w:ascii="Book Antiqua" w:eastAsia="Book Antiqua" w:hAnsi="Book Antiqua"/>
          <w:sz w:val="22"/>
          <w:szCs w:val="22"/>
        </w:rPr>
        <w:tab/>
      </w:r>
      <w:proofErr w:type="spellStart"/>
      <w:r w:rsidRPr="00D964A5">
        <w:rPr>
          <w:rFonts w:ascii="Book Antiqua" w:eastAsia="Book Antiqua" w:hAnsi="Book Antiqua"/>
          <w:sz w:val="22"/>
          <w:szCs w:val="22"/>
        </w:rPr>
        <w:t>Dalam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rangka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memperluas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jangkauan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pelayanan</w:t>
      </w:r>
      <w:proofErr w:type="spellEnd"/>
      <w:r w:rsidRPr="00D964A5">
        <w:rPr>
          <w:rFonts w:ascii="Book Antiqua" w:eastAsia="Book Antiqua" w:hAnsi="Book Antiqua"/>
          <w:sz w:val="22"/>
          <w:szCs w:val="22"/>
        </w:rPr>
        <w:t xml:space="preserve">, BPJPH </w:t>
      </w:r>
      <w:proofErr w:type="spellStart"/>
      <w:r w:rsidRPr="00D964A5">
        <w:rPr>
          <w:rFonts w:ascii="Book Antiqua" w:eastAsia="Book Antiqua" w:hAnsi="Book Antiqua"/>
          <w:sz w:val="22"/>
          <w:szCs w:val="22"/>
        </w:rPr>
        <w:t>diberikan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kewenangan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untuk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membentuk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perwakilan</w:t>
      </w:r>
      <w:proofErr w:type="spellEnd"/>
      <w:r w:rsidRPr="00D964A5">
        <w:rPr>
          <w:rFonts w:ascii="Book Antiqua" w:eastAsia="Book Antiqua" w:hAnsi="Book Antiqua"/>
          <w:sz w:val="22"/>
          <w:szCs w:val="22"/>
        </w:rPr>
        <w:t xml:space="preserve"> di </w:t>
      </w:r>
      <w:proofErr w:type="spellStart"/>
      <w:r w:rsidRPr="00D964A5">
        <w:rPr>
          <w:rFonts w:ascii="Book Antiqua" w:eastAsia="Book Antiqua" w:hAnsi="Book Antiqua"/>
          <w:sz w:val="22"/>
          <w:szCs w:val="22"/>
        </w:rPr>
        <w:t>daerah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apabila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diperlukan</w:t>
      </w:r>
      <w:proofErr w:type="spellEnd"/>
      <w:r w:rsidRPr="00D964A5">
        <w:rPr>
          <w:rFonts w:ascii="Book Antiqua" w:eastAsia="Book Antiqua" w:hAnsi="Book Antiqua"/>
          <w:sz w:val="22"/>
          <w:szCs w:val="22"/>
        </w:rPr>
        <w:t xml:space="preserve">. Hal </w:t>
      </w:r>
      <w:proofErr w:type="spellStart"/>
      <w:r w:rsidRPr="00D964A5">
        <w:rPr>
          <w:rFonts w:ascii="Book Antiqua" w:eastAsia="Book Antiqua" w:hAnsi="Book Antiqua"/>
          <w:sz w:val="22"/>
          <w:szCs w:val="22"/>
        </w:rPr>
        <w:t>ini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bertujuan</w:t>
      </w:r>
      <w:proofErr w:type="spellEnd"/>
      <w:r w:rsidRPr="00D964A5">
        <w:rPr>
          <w:rFonts w:ascii="Book Antiqua" w:eastAsia="Book Antiqua" w:hAnsi="Book Antiqua"/>
          <w:sz w:val="22"/>
          <w:szCs w:val="22"/>
        </w:rPr>
        <w:t xml:space="preserve"> agar </w:t>
      </w:r>
      <w:proofErr w:type="spellStart"/>
      <w:r w:rsidRPr="00D964A5">
        <w:rPr>
          <w:rFonts w:ascii="Book Antiqua" w:eastAsia="Book Antiqua" w:hAnsi="Book Antiqua"/>
          <w:sz w:val="22"/>
          <w:szCs w:val="22"/>
        </w:rPr>
        <w:t>akses</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masyarakat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layanan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menjadi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lebih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mudah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cepat</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merata</w:t>
      </w:r>
      <w:proofErr w:type="spellEnd"/>
      <w:r w:rsidRPr="00D964A5">
        <w:rPr>
          <w:rFonts w:ascii="Book Antiqua" w:eastAsia="Book Antiqua" w:hAnsi="Book Antiqua"/>
          <w:sz w:val="22"/>
          <w:szCs w:val="22"/>
        </w:rPr>
        <w:t xml:space="preserve"> di </w:t>
      </w:r>
      <w:proofErr w:type="spellStart"/>
      <w:r w:rsidRPr="00D964A5">
        <w:rPr>
          <w:rFonts w:ascii="Book Antiqua" w:eastAsia="Book Antiqua" w:hAnsi="Book Antiqua"/>
          <w:sz w:val="22"/>
          <w:szCs w:val="22"/>
        </w:rPr>
        <w:t>seluruh</w:t>
      </w:r>
      <w:proofErr w:type="spellEnd"/>
      <w:r w:rsidRPr="00D964A5">
        <w:rPr>
          <w:rFonts w:ascii="Book Antiqua" w:eastAsia="Book Antiqua" w:hAnsi="Book Antiqua"/>
          <w:sz w:val="22"/>
          <w:szCs w:val="22"/>
        </w:rPr>
        <w:t xml:space="preserve"> wilayah Indonesia. </w:t>
      </w:r>
      <w:proofErr w:type="spellStart"/>
      <w:r w:rsidRPr="00D964A5">
        <w:rPr>
          <w:rFonts w:ascii="Book Antiqua" w:eastAsia="Book Antiqua" w:hAnsi="Book Antiqua"/>
          <w:sz w:val="22"/>
          <w:szCs w:val="22"/>
        </w:rPr>
        <w:t>Kehadiran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perwakilan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daerah</w:t>
      </w:r>
      <w:proofErr w:type="spellEnd"/>
      <w:r w:rsidRPr="00D964A5">
        <w:rPr>
          <w:rFonts w:ascii="Book Antiqua" w:eastAsia="Book Antiqua" w:hAnsi="Book Antiqua"/>
          <w:sz w:val="22"/>
          <w:szCs w:val="22"/>
        </w:rPr>
        <w:t xml:space="preserve"> juga </w:t>
      </w:r>
      <w:proofErr w:type="spellStart"/>
      <w:r w:rsidRPr="00D964A5">
        <w:rPr>
          <w:rFonts w:ascii="Book Antiqua" w:eastAsia="Book Antiqua" w:hAnsi="Book Antiqua"/>
          <w:sz w:val="22"/>
          <w:szCs w:val="22"/>
        </w:rPr>
        <w:t>diharapkan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mampu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memperkuat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koordinasi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antara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pemerintah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pusat</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daerah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lastRenderedPageBreak/>
        <w:t>sehingga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implementasi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kebijakan</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dapat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berjalan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lebih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efektif</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efisien</w:t>
      </w:r>
      <w:proofErr w:type="spellEnd"/>
      <w:r w:rsidRPr="00D964A5">
        <w:rPr>
          <w:rFonts w:ascii="Book Antiqua" w:eastAsia="Book Antiqua" w:hAnsi="Book Antiqua"/>
          <w:sz w:val="22"/>
          <w:szCs w:val="22"/>
        </w:rPr>
        <w:t xml:space="preserve"> </w:t>
      </w:r>
      <w:r w:rsidRPr="00D964A5">
        <w:rPr>
          <w:rStyle w:val="FootnoteReference"/>
          <w:rFonts w:ascii="Book Antiqua" w:eastAsia="Book Antiqua" w:hAnsi="Book Antiqua"/>
          <w:sz w:val="22"/>
          <w:szCs w:val="22"/>
        </w:rPr>
        <w:fldChar w:fldCharType="begin" w:fldLock="1"/>
      </w:r>
      <w:r w:rsidR="002D7CFF">
        <w:rPr>
          <w:rFonts w:ascii="Book Antiqua" w:eastAsia="Book Antiqua" w:hAnsi="Book Antiqua"/>
          <w:sz w:val="22"/>
          <w:szCs w:val="22"/>
        </w:rPr>
        <w:instrText>ADDIN CSL_CITATION {"citationItems":[{"id":"ITEM-1","itemData":{"author":[{"dropping-particle":"","family":"Pemerintah","given":"Barang Jasa","non-dropping-particle":"","parse-names":false,"suffix":""},{"dropping-particle":"","family":"Kesehatan","given":"Alat","non-dropping-particle":"","parse-names":false,"suffix":""},{"dropping-particle":"","family":"Negeri","given":"Luar","non-dropping-particle":"","parse-names":false,"suffix":""}],"id":"ITEM-1","issue":"9","issued":{"date-parts":[["2025"]]},"page":"6625-6640","title":"3 1,2,3","type":"article-journal","volume":"4"},"uris":["http://www.mendeley.com/documents/?uuid=ac99b73f-f01d-4b3c-aee7-04a7e4b4f861","http://www.mendeley.com/documents/?uuid=ca671d38-de8d-474f-80e5-5d48a1ceac7c"]}],"mendeley":{"formattedCitation":"(Pemerintah, Kesehatan, and Negeri 2025)","plainTextFormattedCitation":"(Pemerintah, Kesehatan, and Negeri 2025)","previouslyFormattedCitation":"(Pemerintah, Kesehatan, and Negeri 2025)"},"properties":{"noteIndex":0},"schema":"https://github.com/citation-style-language/schema/raw/master/csl-citation.json"}</w:instrText>
      </w:r>
      <w:r w:rsidRPr="00D964A5">
        <w:rPr>
          <w:rStyle w:val="FootnoteReference"/>
          <w:rFonts w:ascii="Book Antiqua" w:eastAsia="Book Antiqua" w:hAnsi="Book Antiqua"/>
          <w:sz w:val="22"/>
          <w:szCs w:val="22"/>
        </w:rPr>
        <w:fldChar w:fldCharType="separate"/>
      </w:r>
      <w:r w:rsidR="000D7B45" w:rsidRPr="000D7B45">
        <w:rPr>
          <w:rFonts w:ascii="Book Antiqua" w:eastAsia="Book Antiqua" w:hAnsi="Book Antiqua"/>
          <w:bCs/>
          <w:noProof/>
          <w:sz w:val="22"/>
          <w:szCs w:val="22"/>
        </w:rPr>
        <w:t>(Pemerintah, Kesehatan, and Negeri 2025)</w:t>
      </w:r>
      <w:r w:rsidRPr="00D964A5">
        <w:rPr>
          <w:rStyle w:val="FootnoteReference"/>
          <w:rFonts w:ascii="Book Antiqua" w:eastAsia="Book Antiqua" w:hAnsi="Book Antiqua"/>
          <w:sz w:val="22"/>
          <w:szCs w:val="22"/>
        </w:rPr>
        <w:fldChar w:fldCharType="end"/>
      </w:r>
      <w:r w:rsidRPr="00D964A5">
        <w:rPr>
          <w:rFonts w:ascii="Book Antiqua" w:eastAsia="Book Antiqua" w:hAnsi="Book Antiqua"/>
          <w:sz w:val="22"/>
          <w:szCs w:val="22"/>
        </w:rPr>
        <w:t>.</w:t>
      </w:r>
      <w:r w:rsidRPr="00D964A5">
        <w:rPr>
          <w:rStyle w:val="FootnoteReference"/>
          <w:rFonts w:ascii="Book Antiqua" w:eastAsia="Book Antiqua" w:hAnsi="Book Antiqua"/>
          <w:sz w:val="22"/>
          <w:szCs w:val="22"/>
        </w:rPr>
        <w:t>.</w:t>
      </w:r>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Selain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itu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pembentukan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perwakilan</w:t>
      </w:r>
      <w:proofErr w:type="spellEnd"/>
      <w:r w:rsidRPr="00D964A5">
        <w:rPr>
          <w:rFonts w:ascii="Book Antiqua" w:eastAsia="Book Antiqua" w:hAnsi="Book Antiqua"/>
          <w:sz w:val="22"/>
          <w:szCs w:val="22"/>
        </w:rPr>
        <w:t xml:space="preserve"> BPJPH di </w:t>
      </w:r>
      <w:proofErr w:type="spellStart"/>
      <w:r w:rsidRPr="00D964A5">
        <w:rPr>
          <w:rFonts w:ascii="Book Antiqua" w:eastAsia="Book Antiqua" w:hAnsi="Book Antiqua"/>
          <w:sz w:val="22"/>
          <w:szCs w:val="22"/>
        </w:rPr>
        <w:t>daerah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mencerminkan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prinsip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desentralisasi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pelayanan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publik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dimana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masyarakat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tidak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perlu</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bergantung</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sepenuhnya</w:t>
      </w:r>
      <w:proofErr w:type="spellEnd"/>
      <w:r w:rsidRPr="00D964A5">
        <w:rPr>
          <w:rFonts w:ascii="Book Antiqua" w:eastAsia="Book Antiqua" w:hAnsi="Book Antiqua"/>
          <w:sz w:val="22"/>
          <w:szCs w:val="22"/>
        </w:rPr>
        <w:t xml:space="preserve"> pada </w:t>
      </w:r>
      <w:proofErr w:type="spellStart"/>
      <w:r w:rsidRPr="00D964A5">
        <w:rPr>
          <w:rFonts w:ascii="Book Antiqua" w:eastAsia="Book Antiqua" w:hAnsi="Book Antiqua"/>
          <w:sz w:val="22"/>
          <w:szCs w:val="22"/>
        </w:rPr>
        <w:t>birokrasi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pusat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untuk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memperoleh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kepastian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hukum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terkait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kehalalan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adanya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perwakilan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tersebut</w:t>
      </w:r>
      <w:proofErr w:type="spellEnd"/>
      <w:r w:rsidRPr="00D964A5">
        <w:rPr>
          <w:rFonts w:ascii="Book Antiqua" w:eastAsia="Book Antiqua" w:hAnsi="Book Antiqua"/>
          <w:sz w:val="22"/>
          <w:szCs w:val="22"/>
        </w:rPr>
        <w:t xml:space="preserve">, proses </w:t>
      </w:r>
      <w:proofErr w:type="spellStart"/>
      <w:r w:rsidRPr="00D964A5">
        <w:rPr>
          <w:rFonts w:ascii="Book Antiqua" w:eastAsia="Book Antiqua" w:hAnsi="Book Antiqua"/>
          <w:sz w:val="22"/>
          <w:szCs w:val="22"/>
        </w:rPr>
        <w:t>sertifikasi</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dapat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dilakukan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lebih</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dekat</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dengan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produsen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maupun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konsumen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sehingga</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meningkatkan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transparansi</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akuntabilitas</w:t>
      </w:r>
      <w:proofErr w:type="spellEnd"/>
      <w:r w:rsidRPr="00D964A5">
        <w:rPr>
          <w:rFonts w:ascii="Book Antiqua" w:eastAsia="Book Antiqua" w:hAnsi="Book Antiqua"/>
          <w:sz w:val="22"/>
          <w:szCs w:val="22"/>
        </w:rPr>
        <w:t xml:space="preserve">, dan </w:t>
      </w:r>
      <w:proofErr w:type="spellStart"/>
      <w:r w:rsidRPr="00D964A5">
        <w:rPr>
          <w:rFonts w:ascii="Book Antiqua" w:eastAsia="Book Antiqua" w:hAnsi="Book Antiqua"/>
          <w:sz w:val="22"/>
          <w:szCs w:val="22"/>
        </w:rPr>
        <w:t>kepercayaan</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publik</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terhadap</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sistem</w:t>
      </w:r>
      <w:proofErr w:type="spellEnd"/>
      <w:r w:rsidRPr="00D964A5">
        <w:rPr>
          <w:rFonts w:ascii="Book Antiqua" w:eastAsia="Book Antiqua" w:hAnsi="Book Antiqua"/>
          <w:sz w:val="22"/>
          <w:szCs w:val="22"/>
        </w:rPr>
        <w:t xml:space="preserve"> </w:t>
      </w:r>
      <w:proofErr w:type="spellStart"/>
      <w:r w:rsidRPr="00D964A5">
        <w:rPr>
          <w:rFonts w:ascii="Book Antiqua" w:eastAsia="Book Antiqua" w:hAnsi="Book Antiqua"/>
          <w:sz w:val="22"/>
          <w:szCs w:val="22"/>
        </w:rPr>
        <w:t>jaminan</w:t>
      </w:r>
      <w:proofErr w:type="spellEnd"/>
      <w:r w:rsidRPr="00D964A5">
        <w:rPr>
          <w:rFonts w:ascii="Book Antiqua" w:eastAsia="Book Antiqua" w:hAnsi="Book Antiqua"/>
          <w:sz w:val="22"/>
          <w:szCs w:val="22"/>
        </w:rPr>
        <w:t xml:space="preserve"> halal </w:t>
      </w:r>
      <w:proofErr w:type="spellStart"/>
      <w:r w:rsidRPr="00D964A5">
        <w:rPr>
          <w:rFonts w:ascii="Book Antiqua" w:eastAsia="Book Antiqua" w:hAnsi="Book Antiqua"/>
          <w:sz w:val="22"/>
          <w:szCs w:val="22"/>
        </w:rPr>
        <w:t>nasional</w:t>
      </w:r>
      <w:proofErr w:type="spellEnd"/>
      <w:r w:rsidRPr="00D964A5">
        <w:rPr>
          <w:rFonts w:ascii="Book Antiqua" w:eastAsia="Book Antiqua" w:hAnsi="Book Antiqua"/>
          <w:sz w:val="22"/>
          <w:szCs w:val="22"/>
        </w:rPr>
        <w:t>.</w:t>
      </w:r>
    </w:p>
    <w:p w14:paraId="7D13F5D4" w14:textId="2B1DC194" w:rsidR="00D964A5" w:rsidRPr="00D964A5" w:rsidRDefault="00D964A5" w:rsidP="00D964A5">
      <w:pPr>
        <w:spacing w:line="276" w:lineRule="auto"/>
        <w:jc w:val="both"/>
        <w:rPr>
          <w:rFonts w:ascii="Book Antiqua" w:eastAsia="Book Antiqua" w:hAnsi="Book Antiqua"/>
          <w:sz w:val="22"/>
          <w:szCs w:val="22"/>
        </w:rPr>
      </w:pPr>
      <w:r w:rsidRPr="00D964A5">
        <w:rPr>
          <w:rFonts w:ascii="Book Antiqua" w:eastAsia="Book Antiqua" w:hAnsi="Book Antiqua"/>
          <w:sz w:val="22"/>
          <w:szCs w:val="22"/>
        </w:rPr>
        <w:tab/>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program MBG </w:t>
      </w:r>
      <w:proofErr w:type="spellStart"/>
      <w:r w:rsidRPr="00D964A5">
        <w:rPr>
          <w:rFonts w:ascii="Book Antiqua" w:eastAsia="Book Antiqua" w:hAnsi="Book Antiqua" w:cs="Book Antiqua"/>
          <w:sz w:val="22"/>
          <w:szCs w:val="22"/>
        </w:rPr>
        <w:t>berpotensi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bersumber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beberapa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kritis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rawan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baku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proses </w:t>
      </w:r>
      <w:proofErr w:type="spellStart"/>
      <w:r w:rsidRPr="00D964A5">
        <w:rPr>
          <w:rFonts w:ascii="Book Antiqua" w:eastAsia="Book Antiqua" w:hAnsi="Book Antiqua" w:cs="Book Antiqua"/>
          <w:sz w:val="22"/>
          <w:szCs w:val="22"/>
        </w:rPr>
        <w:t>produksi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memenuhi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standar</w:t>
      </w:r>
      <w:proofErr w:type="spellEnd"/>
      <w:r w:rsidRPr="00D964A5">
        <w:rPr>
          <w:rFonts w:ascii="Book Antiqua" w:eastAsia="Book Antiqua" w:hAnsi="Book Antiqua" w:cs="Book Antiqua"/>
          <w:sz w:val="22"/>
          <w:szCs w:val="22"/>
        </w:rPr>
        <w:t xml:space="preserve"> halal yang </w:t>
      </w:r>
      <w:proofErr w:type="spellStart"/>
      <w:r w:rsidRPr="00D964A5">
        <w:rPr>
          <w:rFonts w:ascii="Book Antiqua" w:eastAsia="Book Antiqua" w:hAnsi="Book Antiqua" w:cs="Book Antiqua"/>
          <w:sz w:val="22"/>
          <w:szCs w:val="22"/>
        </w:rPr>
        <w:t>ditetapkan</w:t>
      </w:r>
      <w:proofErr w:type="spellEnd"/>
      <w:r w:rsidRPr="00D964A5">
        <w:rPr>
          <w:rFonts w:ascii="Book Antiqua" w:eastAsia="Book Antiqua" w:hAnsi="Book Antiqua" w:cs="Book Antiqua"/>
          <w:sz w:val="22"/>
          <w:szCs w:val="22"/>
        </w:rPr>
        <w:t xml:space="preserve"> oleh </w:t>
      </w:r>
      <w:proofErr w:type="spellStart"/>
      <w:r w:rsidRPr="00D964A5">
        <w:rPr>
          <w:rFonts w:ascii="Book Antiqua" w:eastAsia="Book Antiqua" w:hAnsi="Book Antiqua" w:cs="Book Antiqua"/>
          <w:sz w:val="22"/>
          <w:szCs w:val="22"/>
        </w:rPr>
        <w:t>otoritas</w:t>
      </w:r>
      <w:proofErr w:type="spellEnd"/>
      <w:r w:rsidRPr="00D964A5">
        <w:rPr>
          <w:rFonts w:ascii="Book Antiqua" w:eastAsia="Book Antiqua" w:hAnsi="Book Antiqua" w:cs="Book Antiqua"/>
          <w:sz w:val="22"/>
          <w:szCs w:val="22"/>
        </w:rPr>
        <w:t xml:space="preserve"> Indonesia, </w:t>
      </w:r>
      <w:proofErr w:type="spellStart"/>
      <w:r w:rsidRPr="00D964A5">
        <w:rPr>
          <w:rFonts w:ascii="Book Antiqua" w:eastAsia="Book Antiqua" w:hAnsi="Book Antiqua" w:cs="Book Antiqua"/>
          <w:sz w:val="22"/>
          <w:szCs w:val="22"/>
        </w:rPr>
        <w:t>seperti</w:t>
      </w:r>
      <w:proofErr w:type="spellEnd"/>
      <w:r w:rsidRPr="00D964A5">
        <w:rPr>
          <w:rFonts w:ascii="Book Antiqua" w:eastAsia="Book Antiqua" w:hAnsi="Book Antiqua" w:cs="Book Antiqua"/>
          <w:sz w:val="22"/>
          <w:szCs w:val="22"/>
        </w:rPr>
        <w:t xml:space="preserve"> Badan </w:t>
      </w:r>
      <w:proofErr w:type="spellStart"/>
      <w:r w:rsidRPr="00D964A5">
        <w:rPr>
          <w:rFonts w:ascii="Book Antiqua" w:eastAsia="Book Antiqua" w:hAnsi="Book Antiqua" w:cs="Book Antiqua"/>
          <w:sz w:val="22"/>
          <w:szCs w:val="22"/>
        </w:rPr>
        <w:t>Penyelenggara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Jaminan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Halal (BPJPH) dan </w:t>
      </w:r>
      <w:proofErr w:type="spellStart"/>
      <w:r w:rsidRPr="00D964A5">
        <w:rPr>
          <w:rFonts w:ascii="Book Antiqua" w:eastAsia="Book Antiqua" w:hAnsi="Book Antiqua" w:cs="Book Antiqua"/>
          <w:sz w:val="22"/>
          <w:szCs w:val="22"/>
        </w:rPr>
        <w:t>Majelis</w:t>
      </w:r>
      <w:proofErr w:type="spellEnd"/>
      <w:r w:rsidRPr="00D964A5">
        <w:rPr>
          <w:rFonts w:ascii="Book Antiqua" w:eastAsia="Book Antiqua" w:hAnsi="Book Antiqua" w:cs="Book Antiqua"/>
          <w:sz w:val="22"/>
          <w:szCs w:val="22"/>
        </w:rPr>
        <w:t xml:space="preserve"> Ulama Indonesia (MUI).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negara </w:t>
      </w:r>
      <w:proofErr w:type="spellStart"/>
      <w:r w:rsidRPr="00D964A5">
        <w:rPr>
          <w:rFonts w:ascii="Book Antiqua" w:eastAsia="Book Antiqua" w:hAnsi="Book Antiqua" w:cs="Book Antiqua"/>
          <w:sz w:val="22"/>
          <w:szCs w:val="22"/>
        </w:rPr>
        <w:t>non Muslim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sering</w:t>
      </w:r>
      <w:proofErr w:type="spellEnd"/>
      <w:r w:rsidRPr="00D964A5">
        <w:rPr>
          <w:rFonts w:ascii="Book Antiqua" w:eastAsia="Book Antiqua" w:hAnsi="Book Antiqua" w:cs="Book Antiqua"/>
          <w:sz w:val="22"/>
          <w:szCs w:val="22"/>
        </w:rPr>
        <w:t xml:space="preserve"> kali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memiliki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halal yang </w:t>
      </w:r>
      <w:proofErr w:type="spellStart"/>
      <w:r w:rsidRPr="00D964A5">
        <w:rPr>
          <w:rFonts w:ascii="Book Antiqua" w:eastAsia="Book Antiqua" w:hAnsi="Book Antiqua" w:cs="Book Antiqua"/>
          <w:sz w:val="22"/>
          <w:szCs w:val="22"/>
        </w:rPr>
        <w:t>diakui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nasional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keraguan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gugatan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masyarakat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lembaga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pengawas</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Agustini","given":"Ucu","non-dropping-particle":"","parse-names":false,"suffix":""},{"dropping-particle":"","family":"Mulyani","given":"Sri","non-dropping-particle":"","parse-names":false,"suffix":""}],"id":"ITEM-1","issued":{"date-parts":[["2025"]]},"page":"362-368","title":"EFEKTIVITAS DAN TANTANGAN KEBIJAKAN PROGRAM MAKAN BERGIZI GRATIS SEBAGAI INTERVENSI PENDIDIKAN DI INDONESIA EFFECTIVENESS AND CHALLENGES OF FREE NUTRITIOUS MEAL PROGRAM POLICY AS AN EDUCATIONAL","type":"article-journal","volume":"4"},"uris":["http://www.mendeley.com/documents/?uuid=7a97328f-9a20-4f41-a3ac-4a4391d04250","http://www.mendeley.com/documents/?uuid=676e64ac-0715-4c71-917c-04c69c9ce1e1"]}],"mendeley":{"formattedCitation":"(Agustini and Mulyani 2025)","plainTextFormattedCitation":"(Agustini and Mulyani 2025)","previouslyFormattedCitation":"(Agustini and Mulyani 2025)"},"properties":{"noteIndex":0},"schema":"https://github.com/citation-style-language/schema/raw/master/csl-citation.json"}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(Agustini and Mulyani 2025)</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w:t>
      </w:r>
      <w:r w:rsidRPr="00D964A5">
        <w:rPr>
          <w:rFonts w:ascii="Book Antiqua" w:eastAsia="Book Antiqua" w:hAnsi="Book Antiqua"/>
          <w:sz w:val="22"/>
          <w:szCs w:val="22"/>
        </w:rPr>
        <w:t xml:space="preserve"> </w:t>
      </w:r>
      <w:r w:rsidRPr="00D964A5">
        <w:rPr>
          <w:rFonts w:ascii="Book Antiqua" w:eastAsia="Book Antiqua" w:hAnsi="Book Antiqua" w:cs="Book Antiqua"/>
          <w:sz w:val="22"/>
          <w:szCs w:val="22"/>
        </w:rPr>
        <w:t xml:space="preserve">Program </w:t>
      </w:r>
      <w:proofErr w:type="spellStart"/>
      <w:r w:rsidRPr="00D964A5">
        <w:rPr>
          <w:rFonts w:ascii="Book Antiqua" w:eastAsia="Book Antiqua" w:hAnsi="Book Antiqua" w:cs="Book Antiqua"/>
          <w:sz w:val="22"/>
          <w:szCs w:val="22"/>
        </w:rPr>
        <w:t>Makan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Bergizi</w:t>
      </w:r>
      <w:proofErr w:type="spellEnd"/>
      <w:r w:rsidRPr="00D964A5">
        <w:rPr>
          <w:rFonts w:ascii="Book Antiqua" w:eastAsia="Book Antiqua" w:hAnsi="Book Antiqua" w:cs="Book Antiqua"/>
          <w:sz w:val="22"/>
          <w:szCs w:val="22"/>
        </w:rPr>
        <w:t xml:space="preserve"> Gratis (MBG) yang </w:t>
      </w:r>
      <w:proofErr w:type="spellStart"/>
      <w:r w:rsidRPr="00D964A5">
        <w:rPr>
          <w:rFonts w:ascii="Book Antiqua" w:eastAsia="Book Antiqua" w:hAnsi="Book Antiqua" w:cs="Book Antiqua"/>
          <w:sz w:val="22"/>
          <w:szCs w:val="22"/>
        </w:rPr>
        <w:t>ditargetkan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menjangkau</w:t>
      </w:r>
      <w:proofErr w:type="spellEnd"/>
      <w:r w:rsidRPr="00D964A5">
        <w:rPr>
          <w:rFonts w:ascii="Book Antiqua" w:eastAsia="Book Antiqua" w:hAnsi="Book Antiqua" w:cs="Book Antiqua"/>
          <w:sz w:val="22"/>
          <w:szCs w:val="22"/>
        </w:rPr>
        <w:t xml:space="preserve"> 83 </w:t>
      </w:r>
      <w:proofErr w:type="spellStart"/>
      <w:r w:rsidRPr="00D964A5">
        <w:rPr>
          <w:rFonts w:ascii="Book Antiqua" w:eastAsia="Book Antiqua" w:hAnsi="Book Antiqua" w:cs="Book Antiqua"/>
          <w:sz w:val="22"/>
          <w:szCs w:val="22"/>
        </w:rPr>
        <w:t>juta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penerima</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2025 </w:t>
      </w:r>
      <w:proofErr w:type="spellStart"/>
      <w:r w:rsidRPr="00D964A5">
        <w:rPr>
          <w:rFonts w:ascii="Book Antiqua" w:eastAsia="Book Antiqua" w:hAnsi="Book Antiqua" w:cs="Book Antiqua"/>
          <w:sz w:val="22"/>
          <w:szCs w:val="22"/>
        </w:rPr>
        <w:t>memerlukan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sarana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pendukung</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masif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termasuk</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alat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distribusi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makanan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Namun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negara non-Muslim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signifikan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terutama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DOI":"10.59966/arunikawidya.v1i1.56","author":[{"dropping-particle":"","family":"Syahrul","given":"Muh","non-dropping-particle":"","parse-names":false,"suffix":""},{"dropping-particle":"","family":"Azizi","given":"Irfan","non-dropping-particle":"","parse-names":false,"suffix":""}],"id":"ITEM-1","issue":"1","issued":{"date-parts":[["2025"]]},"page":"77-88","title":"Kontroversi Pendanaan dan Efektivitas Program Makan Gratis di Sekolah Dasar","type":"article-journal","volume":"1"},"uris":["http://www.mendeley.com/documents/?uuid=45a3f104-d66a-407a-806d-c8499f892c10","http://www.mendeley.com/documents/?uuid=ff759a8b-3123-47ea-860b-ca52682f82ae"]}],"mendeley":{"formattedCitation":"(Syahrul and Azizi 2025)","plainTextFormattedCitation":"(Syahrul and Azizi 2025)","previouslyFormattedCitation":"(Syahrul and Azizi 2025)"},"properties":{"noteIndex":0},"schema":"https://github.com/citation-style-language/schema/raw/master/csl-citation.json"}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bCs/>
          <w:noProof/>
          <w:sz w:val="22"/>
          <w:szCs w:val="22"/>
        </w:rPr>
        <w:t>(Syahrul and Azizi 2025)</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w:t>
      </w:r>
    </w:p>
    <w:p w14:paraId="01CAC7F2" w14:textId="2F56CA9A" w:rsidR="00D964A5" w:rsidRP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Investigasi</w:t>
      </w:r>
      <w:proofErr w:type="spellEnd"/>
      <w:r w:rsidRPr="00D964A5">
        <w:rPr>
          <w:rFonts w:ascii="Book Antiqua" w:eastAsia="Book Antiqua" w:hAnsi="Book Antiqua" w:cs="Book Antiqua"/>
          <w:sz w:val="22"/>
          <w:szCs w:val="22"/>
        </w:rPr>
        <w:t xml:space="preserve"> oleh Forum </w:t>
      </w:r>
      <w:proofErr w:type="spellStart"/>
      <w:r w:rsidRPr="00D964A5">
        <w:rPr>
          <w:rFonts w:ascii="Book Antiqua" w:eastAsia="Book Antiqua" w:hAnsi="Book Antiqua" w:cs="Book Antiqua"/>
          <w:sz w:val="22"/>
          <w:szCs w:val="22"/>
        </w:rPr>
        <w:t>Konsumen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Berdaya</w:t>
      </w:r>
      <w:proofErr w:type="spellEnd"/>
      <w:r w:rsidRPr="00D964A5">
        <w:rPr>
          <w:rFonts w:ascii="Book Antiqua" w:eastAsia="Book Antiqua" w:hAnsi="Book Antiqua" w:cs="Book Antiqua"/>
          <w:sz w:val="22"/>
          <w:szCs w:val="22"/>
        </w:rPr>
        <w:t xml:space="preserve"> Indonesia (FKBI) </w:t>
      </w:r>
      <w:proofErr w:type="spellStart"/>
      <w:r w:rsidRPr="00D964A5">
        <w:rPr>
          <w:rFonts w:ascii="Book Antiqua" w:eastAsia="Book Antiqua" w:hAnsi="Book Antiqua" w:cs="Book Antiqua"/>
          <w:sz w:val="22"/>
          <w:szCs w:val="22"/>
        </w:rPr>
        <w:t>mengungkap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bahwa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jutaan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diduga</w:t>
      </w:r>
      <w:proofErr w:type="spellEnd"/>
      <w:r w:rsidRPr="00D964A5">
        <w:rPr>
          <w:rFonts w:ascii="Book Antiqua" w:eastAsia="Book Antiqua" w:hAnsi="Book Antiqua" w:cs="Book Antiqua"/>
          <w:sz w:val="22"/>
          <w:szCs w:val="22"/>
        </w:rPr>
        <w:t xml:space="preserve"> di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ilegal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Tiongkok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label “Made in Indonesia” </w:t>
      </w:r>
      <w:proofErr w:type="spellStart"/>
      <w:r w:rsidRPr="00D964A5">
        <w:rPr>
          <w:rFonts w:ascii="Book Antiqua" w:eastAsia="Book Antiqua" w:hAnsi="Book Antiqua" w:cs="Book Antiqua"/>
          <w:sz w:val="22"/>
          <w:szCs w:val="22"/>
        </w:rPr>
        <w:t>palsu</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SNI yang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baku</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digunakan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jenis</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stainless steel</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tipe</w:t>
      </w:r>
      <w:proofErr w:type="spellEnd"/>
      <w:r w:rsidRPr="00D964A5">
        <w:rPr>
          <w:rFonts w:ascii="Book Antiqua" w:eastAsia="Book Antiqua" w:hAnsi="Book Antiqua" w:cs="Book Antiqua"/>
          <w:sz w:val="22"/>
          <w:szCs w:val="22"/>
        </w:rPr>
        <w:t xml:space="preserve"> 201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direkomendasikan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langsung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makanan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berisiko</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melepaskan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logam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berat</w:t>
      </w:r>
      <w:proofErr w:type="spellEnd"/>
      <w:r w:rsidRPr="00D964A5">
        <w:rPr>
          <w:rFonts w:ascii="Book Antiqua" w:eastAsia="Book Antiqua" w:hAnsi="Book Antiqua" w:cs="Book Antiqua"/>
          <w:sz w:val="22"/>
          <w:szCs w:val="22"/>
        </w:rPr>
        <w:t xml:space="preserve">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{"citationItems":[{"id":"ITEM-1","itemData":{"author":[{"dropping-particle":"","family":"Oktawila","given":"Denok","non-dropping-particle":"","parse-names":false,"suffix":""},{"dropping-particle":"","family":"Bagijo","given":"Himawan Estu","non-dropping-particle":"","parse-names":false,"suffix":""}],"id":"ITEM-1","issue":"3","issued":{"date-parts":[["2025"]]},"page":"1595-1602","title":"Kedudukan Lembaga Negara Dalam Makan Bergizi Gratis JURNAL MEDIA INFORMATIKA [ JUMIN ]","type":"article-journal","volume":"6"},"uris":["http://www.mendeley.com/documents/?uuid=7932e3c7-41a3-4839-8f74-b3eae31f77c5","http://www.mendeley.com/documents/?uuid=33f6bc24-1be2-4f3f-b80d-7aa7f125f493"]}],"mendeley":{"formattedCitation":"(Oktawila and Bagijo 2025)","plainTextFormattedCitation":"(Oktawila and Bagijo 2025)","previouslyFormattedCitation":"(Oktawila and Bagijo 2025)"},"properties":{"noteIndex":0},"schema":"https://github.com/citation-style-language/schema/raw/master/csl-citation.json"}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bCs/>
          <w:noProof/>
          <w:sz w:val="22"/>
          <w:szCs w:val="22"/>
        </w:rPr>
        <w:t>(Oktawila and Bagijo 2025)</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Hal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keraguan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status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terutama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belum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proses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resmi</w:t>
      </w:r>
      <w:proofErr w:type="spellEnd"/>
      <w:r w:rsidRPr="00D964A5">
        <w:rPr>
          <w:rFonts w:ascii="Book Antiqua" w:eastAsia="Book Antiqua" w:hAnsi="Book Antiqua" w:cs="Book Antiqua"/>
          <w:sz w:val="22"/>
          <w:szCs w:val="22"/>
        </w:rPr>
        <w:t xml:space="preserve"> oleh BPJPH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MUI.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perspektif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ekonomi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mencakup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baku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namun</w:t>
      </w:r>
      <w:proofErr w:type="spellEnd"/>
      <w:r w:rsidRPr="00D964A5">
        <w:rPr>
          <w:rFonts w:ascii="Book Antiqua" w:eastAsia="Book Antiqua" w:hAnsi="Book Antiqua" w:cs="Book Antiqua"/>
          <w:sz w:val="22"/>
          <w:szCs w:val="22"/>
        </w:rPr>
        <w:t xml:space="preserve"> juga proses </w:t>
      </w:r>
      <w:proofErr w:type="spellStart"/>
      <w:r w:rsidRPr="00D964A5">
        <w:rPr>
          <w:rFonts w:ascii="Book Antiqua" w:eastAsia="Book Antiqua" w:hAnsi="Book Antiqua" w:cs="Book Antiqua"/>
          <w:sz w:val="22"/>
          <w:szCs w:val="22"/>
        </w:rPr>
        <w:t>produksi</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distribusi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Ketidaksesuaian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standar</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antara</w:t>
      </w:r>
      <w:proofErr w:type="spellEnd"/>
      <w:r w:rsidRPr="00D964A5">
        <w:rPr>
          <w:rFonts w:ascii="Book Antiqua" w:eastAsia="Book Antiqua" w:hAnsi="Book Antiqua" w:cs="Book Antiqua"/>
          <w:sz w:val="22"/>
          <w:szCs w:val="22"/>
        </w:rPr>
        <w:t xml:space="preserve"> negara </w:t>
      </w:r>
      <w:proofErr w:type="spellStart"/>
      <w:r w:rsidRPr="00D964A5">
        <w:rPr>
          <w:rFonts w:ascii="Book Antiqua" w:eastAsia="Book Antiqua" w:hAnsi="Book Antiqua" w:cs="Book Antiqua"/>
          <w:sz w:val="22"/>
          <w:szCs w:val="22"/>
        </w:rPr>
        <w:t>asal</w:t>
      </w:r>
      <w:proofErr w:type="spellEnd"/>
      <w:r w:rsidRPr="00D964A5">
        <w:rPr>
          <w:rFonts w:ascii="Book Antiqua" w:eastAsia="Book Antiqua" w:hAnsi="Book Antiqua" w:cs="Book Antiqua"/>
          <w:sz w:val="22"/>
          <w:szCs w:val="22"/>
        </w:rPr>
        <w:t xml:space="preserve"> dan Indonesia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sumber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terutama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ada</w:t>
      </w:r>
      <w:proofErr w:type="spellEnd"/>
      <w:r w:rsidRPr="00D964A5">
        <w:rPr>
          <w:rFonts w:ascii="Book Antiqua" w:eastAsia="Book Antiqua" w:hAnsi="Book Antiqua" w:cs="Book Antiqua"/>
          <w:sz w:val="22"/>
          <w:szCs w:val="22"/>
        </w:rPr>
        <w:t xml:space="preserve"> audit halal yang </w:t>
      </w:r>
      <w:proofErr w:type="spellStart"/>
      <w:r w:rsidRPr="00D964A5">
        <w:rPr>
          <w:rFonts w:ascii="Book Antiqua" w:eastAsia="Book Antiqua" w:hAnsi="Book Antiqua" w:cs="Book Antiqua"/>
          <w:sz w:val="22"/>
          <w:szCs w:val="22"/>
        </w:rPr>
        <w:t>menyeluruh</w:t>
      </w:r>
      <w:proofErr w:type="spellEnd"/>
      <w:r w:rsidRPr="00D964A5">
        <w:rPr>
          <w:rFonts w:ascii="Book Antiqua" w:eastAsia="Book Antiqua" w:hAnsi="Book Antiqua" w:cs="Book Antiqua"/>
          <w:sz w:val="22"/>
          <w:szCs w:val="22"/>
        </w:rPr>
        <w:t>.</w:t>
      </w:r>
    </w:p>
    <w:p w14:paraId="5B654131" w14:textId="42CE0F88" w:rsidR="00D964A5" w:rsidRP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juga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rawan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Dugaan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gratifikasi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penunjukan</w:t>
      </w:r>
      <w:proofErr w:type="spellEnd"/>
      <w:r w:rsidRPr="00D964A5">
        <w:rPr>
          <w:rFonts w:ascii="Book Antiqua" w:eastAsia="Book Antiqua" w:hAnsi="Book Antiqua" w:cs="Book Antiqua"/>
          <w:sz w:val="22"/>
          <w:szCs w:val="22"/>
        </w:rPr>
        <w:t xml:space="preserve"> vendor </w:t>
      </w:r>
      <w:proofErr w:type="spellStart"/>
      <w:r w:rsidRPr="00D964A5">
        <w:rPr>
          <w:rFonts w:ascii="Book Antiqua" w:eastAsia="Book Antiqua" w:hAnsi="Book Antiqua" w:cs="Book Antiqua"/>
          <w:sz w:val="22"/>
          <w:szCs w:val="22"/>
        </w:rPr>
        <w:t>tanpa</w:t>
      </w:r>
      <w:proofErr w:type="spellEnd"/>
      <w:r w:rsidRPr="00D964A5">
        <w:rPr>
          <w:rFonts w:ascii="Book Antiqua" w:eastAsia="Book Antiqua" w:hAnsi="Book Antiqua" w:cs="Book Antiqua"/>
          <w:sz w:val="22"/>
          <w:szCs w:val="22"/>
        </w:rPr>
        <w:t xml:space="preserve"> tender </w:t>
      </w:r>
      <w:proofErr w:type="spellStart"/>
      <w:r w:rsidRPr="00D964A5">
        <w:rPr>
          <w:rFonts w:ascii="Book Antiqua" w:eastAsia="Book Antiqua" w:hAnsi="Book Antiqua" w:cs="Book Antiqua"/>
          <w:sz w:val="22"/>
          <w:szCs w:val="22"/>
        </w:rPr>
        <w:t>terbuka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konflik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kepentingan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menunjukkan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pelanggaran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i/>
          <w:sz w:val="22"/>
          <w:szCs w:val="22"/>
        </w:rPr>
        <w:t>amanah</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i/>
          <w:sz w:val="22"/>
          <w:szCs w:val="22"/>
        </w:rPr>
        <w:t>adl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Islam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{"citationItems":[{"id":"ITEM-1","itemData":{"author":[{"dropping-particle":"","family":"Nurbaeti","given":"Ayi","non-dropping-particle":"","parse-names":false,"suffix":""},{"dropping-particle":"","family":"Nugraha","given":"Ahmad Lukman","non-dropping-particle":"","parse-names":false,"suffix":""}],"id":"ITEM-1","issue":"14","issued":{"date-parts":[["2022"]]},"page":"28-44","title":"Perkembangan pemikiran penyelesaian sengketa pada ekonomi syariah di indonesia","type":"article-journal","volume":"1"},"uris":["http://www.mendeley.com/documents/?uuid=a81f928e-7857-456f-a49f-80139353748e","http://www.mendeley.com/documents/?uuid=d0b0277b-3d0d-4bbe-9575-baec76374eed"]}],"mendeley":{"formattedCitation":"(Nurbaeti and Nugraha 2022)","plainTextFormattedCitation":"(Nurbaeti and Nugraha 2022)","previouslyFormattedCitation":"(Nurbaeti and Nugraha 2022)"},"properties":{"noteIndex":0},"schema":"https://github.com/citation-style-language/schema/raw/master/csl-citation.json"}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bCs/>
          <w:noProof/>
          <w:sz w:val="22"/>
          <w:szCs w:val="22"/>
        </w:rPr>
        <w:t>(Nurbaeti and Nugraha 2022)</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Ketidakterbukaan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informasi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minimnya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pengawasan</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memperbesar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risiko</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masyarakat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merasa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dirugikan</w:t>
      </w:r>
      <w:proofErr w:type="spellEnd"/>
      <w:r w:rsidRPr="00D964A5">
        <w:rPr>
          <w:rFonts w:ascii="Book Antiqua" w:eastAsia="Book Antiqua" w:hAnsi="Book Antiqua" w:cs="Book Antiqua"/>
          <w:sz w:val="22"/>
          <w:szCs w:val="22"/>
        </w:rPr>
        <w:t xml:space="preserve"> oleh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etis</w:t>
      </w:r>
      <w:proofErr w:type="spellEnd"/>
      <w:r w:rsidRPr="00D964A5">
        <w:rPr>
          <w:rFonts w:ascii="Book Antiqua" w:eastAsia="Book Antiqua" w:hAnsi="Book Antiqua" w:cs="Book Antiqua"/>
          <w:sz w:val="22"/>
          <w:szCs w:val="22"/>
        </w:rPr>
        <w:t xml:space="preserve">. Dari </w:t>
      </w:r>
      <w:proofErr w:type="spellStart"/>
      <w:r w:rsidRPr="00D964A5">
        <w:rPr>
          <w:rFonts w:ascii="Book Antiqua" w:eastAsia="Book Antiqua" w:hAnsi="Book Antiqua" w:cs="Book Antiqua"/>
          <w:sz w:val="22"/>
          <w:szCs w:val="22"/>
        </w:rPr>
        <w:t>sisi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Perpres</w:t>
      </w:r>
      <w:proofErr w:type="spellEnd"/>
      <w:r w:rsidRPr="00D964A5">
        <w:rPr>
          <w:rFonts w:ascii="Book Antiqua" w:eastAsia="Book Antiqua" w:hAnsi="Book Antiqua" w:cs="Book Antiqua"/>
          <w:sz w:val="22"/>
          <w:szCs w:val="22"/>
        </w:rPr>
        <w:t xml:space="preserve"> No. 12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2021 </w:t>
      </w:r>
      <w:proofErr w:type="spellStart"/>
      <w:r w:rsidRPr="00D964A5">
        <w:rPr>
          <w:rFonts w:ascii="Book Antiqua" w:eastAsia="Book Antiqua" w:hAnsi="Book Antiqua" w:cs="Book Antiqua"/>
          <w:sz w:val="22"/>
          <w:szCs w:val="22"/>
        </w:rPr>
        <w:t>tentang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/Jasa </w:t>
      </w:r>
      <w:proofErr w:type="spellStart"/>
      <w:r w:rsidRPr="00D964A5">
        <w:rPr>
          <w:rFonts w:ascii="Book Antiqua" w:eastAsia="Book Antiqua" w:hAnsi="Book Antiqua" w:cs="Book Antiqua"/>
          <w:sz w:val="22"/>
          <w:szCs w:val="22"/>
        </w:rPr>
        <w:t>Pemerintah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menekankan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transparansi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akuntabilitas</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kompetisi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sementara</w:t>
      </w:r>
      <w:proofErr w:type="spellEnd"/>
      <w:r w:rsidRPr="00D964A5">
        <w:rPr>
          <w:rFonts w:ascii="Book Antiqua" w:eastAsia="Book Antiqua" w:hAnsi="Book Antiqua" w:cs="Book Antiqua"/>
          <w:sz w:val="22"/>
          <w:szCs w:val="22"/>
        </w:rPr>
        <w:t xml:space="preserve"> UU No. 33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2014 </w:t>
      </w:r>
      <w:proofErr w:type="spellStart"/>
      <w:r w:rsidRPr="00D964A5">
        <w:rPr>
          <w:rFonts w:ascii="Book Antiqua" w:eastAsia="Book Antiqua" w:hAnsi="Book Antiqua" w:cs="Book Antiqua"/>
          <w:sz w:val="22"/>
          <w:szCs w:val="22"/>
        </w:rPr>
        <w:t>tentang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Jaminan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mewajibkan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bagi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Ketidakpatuhan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membuka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ruang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administratif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maupun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{"citationItems":[{"id":"ITEM-1","itemData":{"author":[{"dropping-particle":"","family":"Chanifah","given":"Nur","non-dropping-particle":"","parse-names":false,"suffix":""}],"id":"ITEM-1","issued":{"date-parts":[["2021"]]},"page":"604-625","title":"Formulasi etika bisnis halal thayyib dalam perspektif maqashid syariah kontemporer jasser auda","type":"article-journal"},"uris":["http://www.mendeley.com/documents/?uuid=10556a81-bf0a-4a5e-b393-5cf08c6828ee","http://www.mendeley.com/documents/?uuid=edde362b-425f-469a-9b7b-5c9be7c9b667"]}],"mendeley":{"formattedCitation":"(Chanifah 2021)","plainTextFormattedCitation":"(Chanifah 2021)","previouslyFormattedCitation":"(Chanifah 2021)"},"properties":{"noteIndex":0},"schema":"https://github.com/citation-style-language/schema/raw/master/csl-citation.json"}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(Chanifah 2021)</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w:t>
      </w:r>
    </w:p>
    <w:p w14:paraId="5682CA12" w14:textId="2494405E" w:rsid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lastRenderedPageBreak/>
        <w:tab/>
      </w:r>
      <w:proofErr w:type="spellStart"/>
      <w:r w:rsidRPr="00D964A5">
        <w:rPr>
          <w:rFonts w:ascii="Book Antiqua" w:eastAsia="Book Antiqua" w:hAnsi="Book Antiqua" w:cs="Book Antiqua"/>
          <w:bCs/>
          <w:sz w:val="22"/>
          <w:szCs w:val="22"/>
        </w:rPr>
        <w:t>Implikasi</w:t>
      </w:r>
      <w:proofErr w:type="spellEnd"/>
      <w:r w:rsidRPr="00D964A5">
        <w:rPr>
          <w:rFonts w:ascii="Book Antiqua" w:eastAsia="Book Antiqua" w:hAnsi="Book Antiqua" w:cs="Book Antiqua"/>
          <w:bCs/>
          <w:sz w:val="22"/>
          <w:szCs w:val="22"/>
        </w:rPr>
        <w:t xml:space="preserve"> </w:t>
      </w:r>
      <w:proofErr w:type="spellStart"/>
      <w:r w:rsidRPr="00D964A5">
        <w:rPr>
          <w:rFonts w:ascii="Book Antiqua" w:eastAsia="Book Antiqua" w:hAnsi="Book Antiqua" w:cs="Book Antiqua"/>
          <w:bCs/>
          <w:sz w:val="22"/>
          <w:szCs w:val="22"/>
        </w:rPr>
        <w:t>praktis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temuan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adalah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perlunya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penguatan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verifikasi</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sebelum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digunakan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program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Pemerintah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memastikan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bahwa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setiap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bersentuhan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makanan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telah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audit halal </w:t>
      </w:r>
      <w:proofErr w:type="spellStart"/>
      <w:r w:rsidRPr="00D964A5">
        <w:rPr>
          <w:rFonts w:ascii="Book Antiqua" w:eastAsia="Book Antiqua" w:hAnsi="Book Antiqua" w:cs="Book Antiqua"/>
          <w:sz w:val="22"/>
          <w:szCs w:val="22"/>
        </w:rPr>
        <w:t>independen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diakui</w:t>
      </w:r>
      <w:proofErr w:type="spellEnd"/>
      <w:r w:rsidRPr="00D964A5">
        <w:rPr>
          <w:rFonts w:ascii="Book Antiqua" w:eastAsia="Book Antiqua" w:hAnsi="Book Antiqua" w:cs="Book Antiqua"/>
          <w:sz w:val="22"/>
          <w:szCs w:val="22"/>
        </w:rPr>
        <w:t xml:space="preserve"> oleh Badan </w:t>
      </w:r>
      <w:proofErr w:type="spellStart"/>
      <w:r w:rsidRPr="00D964A5">
        <w:rPr>
          <w:rFonts w:ascii="Book Antiqua" w:eastAsia="Book Antiqua" w:hAnsi="Book Antiqua" w:cs="Book Antiqua"/>
          <w:sz w:val="22"/>
          <w:szCs w:val="22"/>
        </w:rPr>
        <w:t>Penyelenggara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Jaminan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Halal (BPJPH)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{"citationItems":[{"id":"ITEM-1","itemData":{"author":[{"dropping-particle":"","family":"Chanifah","given":"Nur","non-dropping-particle":"","parse-names":false,"suffix":""}],"id":"ITEM-1","issued":{"date-parts":[["2021"]]},"page":"604-625","title":"Formulasi etika bisnis halal thayyib dalam perspektif maqashid syariah kontemporer jasser auda","type":"article-journal"},"uris":["http://www.mendeley.com/documents/?uuid=edde362b-425f-469a-9b7b-5c9be7c9b667","http://www.mendeley.com/documents/?uuid=10556a81-bf0a-4a5e-b393-5cf08c6828ee"]}],"mendeley":{"formattedCitation":"(Chanifah 2021)","plainTextFormattedCitation":"(Chanifah 2021)","previouslyFormattedCitation":"(Chanifah 2021)"},"properties":{"noteIndex":0},"schema":"https://github.com/citation-style-language/schema/raw/master/csl-citation.json"}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(Chanifah 2021)</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lebih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transparan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melibatkan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lembaga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pengawas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independen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diminimalisasi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demikian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MBG yang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mengandung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minyak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babi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dipandang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isu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serius</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menyentuh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dimensi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perlindungan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konsumen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cukup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jalur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kontraktual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tetapi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mengintegrasikan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positif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agar </w:t>
      </w:r>
      <w:proofErr w:type="spellStart"/>
      <w:r w:rsidRPr="00D964A5">
        <w:rPr>
          <w:rFonts w:ascii="Book Antiqua" w:eastAsia="Book Antiqua" w:hAnsi="Book Antiqua" w:cs="Book Antiqua"/>
          <w:sz w:val="22"/>
          <w:szCs w:val="22"/>
        </w:rPr>
        <w:t>tercapai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solusi</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adil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transparan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nilai-nilai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demikian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MBG </w:t>
      </w:r>
      <w:proofErr w:type="spellStart"/>
      <w:r w:rsidRPr="00D964A5">
        <w:rPr>
          <w:rFonts w:ascii="Book Antiqua" w:eastAsia="Book Antiqua" w:hAnsi="Book Antiqua" w:cs="Book Antiqua"/>
          <w:sz w:val="22"/>
          <w:szCs w:val="22"/>
        </w:rPr>
        <w:t>bukan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persoalan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teknis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tetapi</w:t>
      </w:r>
      <w:proofErr w:type="spellEnd"/>
      <w:r w:rsidRPr="00D964A5">
        <w:rPr>
          <w:rFonts w:ascii="Book Antiqua" w:eastAsia="Book Antiqua" w:hAnsi="Book Antiqua" w:cs="Book Antiqua"/>
          <w:sz w:val="22"/>
          <w:szCs w:val="22"/>
        </w:rPr>
        <w:t xml:space="preserve"> juga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muncul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positif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maupun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Oleh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integrasi</w:t>
      </w:r>
      <w:proofErr w:type="spellEnd"/>
      <w:r w:rsidRPr="00D964A5">
        <w:rPr>
          <w:rFonts w:ascii="Book Antiqua" w:eastAsia="Book Antiqua" w:hAnsi="Book Antiqua" w:cs="Book Antiqua"/>
          <w:sz w:val="22"/>
          <w:szCs w:val="22"/>
        </w:rPr>
        <w:t xml:space="preserve"> audit halal, </w:t>
      </w:r>
      <w:proofErr w:type="spellStart"/>
      <w:r w:rsidRPr="00D964A5">
        <w:rPr>
          <w:rFonts w:ascii="Book Antiqua" w:eastAsia="Book Antiqua" w:hAnsi="Book Antiqua" w:cs="Book Antiqua"/>
          <w:sz w:val="22"/>
          <w:szCs w:val="22"/>
        </w:rPr>
        <w:t>transparansi</w:t>
      </w:r>
      <w:proofErr w:type="spellEnd"/>
      <w:r w:rsidRPr="00D964A5">
        <w:rPr>
          <w:rFonts w:ascii="Book Antiqua" w:eastAsia="Book Antiqua" w:hAnsi="Book Antiqua" w:cs="Book Antiqua"/>
          <w:sz w:val="22"/>
          <w:szCs w:val="22"/>
        </w:rPr>
        <w:t xml:space="preserve"> tender, dan </w:t>
      </w:r>
      <w:proofErr w:type="spellStart"/>
      <w:r w:rsidRPr="00D964A5">
        <w:rPr>
          <w:rFonts w:ascii="Book Antiqua" w:eastAsia="Book Antiqua" w:hAnsi="Book Antiqua" w:cs="Book Antiqua"/>
          <w:sz w:val="22"/>
          <w:szCs w:val="22"/>
        </w:rPr>
        <w:t>pengawasan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langkah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strategis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mencegah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sekaligus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memperkuat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akuntabilitas</w:t>
      </w:r>
      <w:proofErr w:type="spellEnd"/>
      <w:r w:rsidRPr="00D964A5">
        <w:rPr>
          <w:rFonts w:ascii="Book Antiqua" w:eastAsia="Book Antiqua" w:hAnsi="Book Antiqua" w:cs="Book Antiqua"/>
          <w:sz w:val="22"/>
          <w:szCs w:val="22"/>
        </w:rPr>
        <w:t xml:space="preserve"> program MBG.</w:t>
      </w:r>
    </w:p>
    <w:p w14:paraId="667612C3" w14:textId="77777777" w:rsidR="00DE40B7" w:rsidRPr="00D964A5" w:rsidRDefault="00DE40B7" w:rsidP="00D964A5">
      <w:pPr>
        <w:spacing w:line="276" w:lineRule="auto"/>
        <w:jc w:val="both"/>
        <w:rPr>
          <w:rFonts w:ascii="Book Antiqua" w:eastAsia="Book Antiqua" w:hAnsi="Book Antiqua" w:cs="Book Antiqua"/>
          <w:sz w:val="22"/>
          <w:szCs w:val="22"/>
        </w:rPr>
      </w:pPr>
    </w:p>
    <w:p w14:paraId="721F1C9A" w14:textId="60020BCD" w:rsidR="00D964A5" w:rsidRPr="00D964A5" w:rsidRDefault="00D964A5" w:rsidP="00D964A5">
      <w:pPr>
        <w:spacing w:line="276" w:lineRule="auto"/>
        <w:jc w:val="both"/>
        <w:rPr>
          <w:rFonts w:ascii="Book Antiqua" w:eastAsia="Book Antiqua" w:hAnsi="Book Antiqua" w:cs="Book Antiqua"/>
          <w:b/>
          <w:iCs/>
          <w:sz w:val="22"/>
          <w:szCs w:val="22"/>
        </w:rPr>
      </w:pPr>
      <w:proofErr w:type="spellStart"/>
      <w:r w:rsidRPr="00D964A5">
        <w:rPr>
          <w:rFonts w:ascii="Book Antiqua" w:eastAsia="Book Antiqua" w:hAnsi="Book Antiqua" w:cs="Book Antiqua"/>
          <w:b/>
          <w:iCs/>
          <w:sz w:val="22"/>
          <w:szCs w:val="22"/>
        </w:rPr>
        <w:t>Tinjauan</w:t>
      </w:r>
      <w:proofErr w:type="spellEnd"/>
      <w:r w:rsidRPr="00D964A5">
        <w:rPr>
          <w:rFonts w:ascii="Book Antiqua" w:eastAsia="Book Antiqua" w:hAnsi="Book Antiqua" w:cs="Book Antiqua"/>
          <w:b/>
          <w:iCs/>
          <w:sz w:val="22"/>
          <w:szCs w:val="22"/>
        </w:rPr>
        <w:t xml:space="preserve"> </w:t>
      </w:r>
      <w:proofErr w:type="spellStart"/>
      <w:r w:rsidRPr="00D964A5">
        <w:rPr>
          <w:rFonts w:ascii="Book Antiqua" w:eastAsia="Book Antiqua" w:hAnsi="Book Antiqua" w:cs="Book Antiqua"/>
          <w:b/>
          <w:iCs/>
          <w:sz w:val="22"/>
          <w:szCs w:val="22"/>
        </w:rPr>
        <w:t>Arbitrase</w:t>
      </w:r>
      <w:proofErr w:type="spellEnd"/>
      <w:r w:rsidRPr="00D964A5">
        <w:rPr>
          <w:rFonts w:ascii="Book Antiqua" w:eastAsia="Book Antiqua" w:hAnsi="Book Antiqua" w:cs="Book Antiqua"/>
          <w:b/>
          <w:iCs/>
          <w:sz w:val="22"/>
          <w:szCs w:val="22"/>
        </w:rPr>
        <w:t xml:space="preserve"> Syariah </w:t>
      </w:r>
      <w:proofErr w:type="spellStart"/>
      <w:r w:rsidRPr="00D964A5">
        <w:rPr>
          <w:rFonts w:ascii="Book Antiqua" w:eastAsia="Book Antiqua" w:hAnsi="Book Antiqua" w:cs="Book Antiqua"/>
          <w:b/>
          <w:iCs/>
          <w:sz w:val="22"/>
          <w:szCs w:val="22"/>
        </w:rPr>
        <w:t>Terhadap</w:t>
      </w:r>
      <w:proofErr w:type="spellEnd"/>
      <w:r w:rsidRPr="00D964A5">
        <w:rPr>
          <w:rFonts w:ascii="Book Antiqua" w:eastAsia="Book Antiqua" w:hAnsi="Book Antiqua" w:cs="Book Antiqua"/>
          <w:b/>
          <w:iCs/>
          <w:sz w:val="22"/>
          <w:szCs w:val="22"/>
        </w:rPr>
        <w:t xml:space="preserve"> </w:t>
      </w:r>
      <w:proofErr w:type="spellStart"/>
      <w:r w:rsidRPr="00D964A5">
        <w:rPr>
          <w:rFonts w:ascii="Book Antiqua" w:eastAsia="Book Antiqua" w:hAnsi="Book Antiqua" w:cs="Book Antiqua"/>
          <w:b/>
          <w:iCs/>
          <w:sz w:val="22"/>
          <w:szCs w:val="22"/>
        </w:rPr>
        <w:t>Sengketa</w:t>
      </w:r>
      <w:proofErr w:type="spellEnd"/>
      <w:r w:rsidRPr="00D964A5">
        <w:rPr>
          <w:rFonts w:ascii="Book Antiqua" w:eastAsia="Book Antiqua" w:hAnsi="Book Antiqua" w:cs="Book Antiqua"/>
          <w:b/>
          <w:iCs/>
          <w:sz w:val="22"/>
          <w:szCs w:val="22"/>
        </w:rPr>
        <w:t xml:space="preserve"> </w:t>
      </w:r>
      <w:r w:rsidRPr="00D964A5">
        <w:rPr>
          <w:rFonts w:ascii="Book Antiqua" w:eastAsia="Book Antiqua" w:hAnsi="Book Antiqua" w:cs="Book Antiqua"/>
          <w:b/>
          <w:iCs/>
          <w:color w:val="000000"/>
          <w:sz w:val="22"/>
          <w:szCs w:val="22"/>
        </w:rPr>
        <w:t xml:space="preserve">Food Tray </w:t>
      </w:r>
      <w:proofErr w:type="spellStart"/>
      <w:r w:rsidRPr="00D964A5">
        <w:rPr>
          <w:rFonts w:ascii="Book Antiqua" w:eastAsia="Book Antiqua" w:hAnsi="Book Antiqua" w:cs="Book Antiqua"/>
          <w:b/>
          <w:iCs/>
          <w:color w:val="000000"/>
          <w:sz w:val="22"/>
          <w:szCs w:val="22"/>
        </w:rPr>
        <w:t>Impor</w:t>
      </w:r>
      <w:proofErr w:type="spellEnd"/>
      <w:r w:rsidRPr="00D964A5">
        <w:rPr>
          <w:rFonts w:ascii="Book Antiqua" w:eastAsia="Book Antiqua" w:hAnsi="Book Antiqua" w:cs="Book Antiqua"/>
          <w:b/>
          <w:iCs/>
          <w:color w:val="000000"/>
          <w:sz w:val="22"/>
          <w:szCs w:val="22"/>
        </w:rPr>
        <w:t xml:space="preserve"> MBG </w:t>
      </w:r>
      <w:proofErr w:type="spellStart"/>
      <w:r w:rsidRPr="00D964A5">
        <w:rPr>
          <w:rFonts w:ascii="Book Antiqua" w:eastAsia="Book Antiqua" w:hAnsi="Book Antiqua" w:cs="Book Antiqua"/>
          <w:b/>
          <w:iCs/>
          <w:color w:val="000000"/>
          <w:sz w:val="22"/>
          <w:szCs w:val="22"/>
        </w:rPr>
        <w:t>dari</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Perspektif</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Kehalalan</w:t>
      </w:r>
      <w:proofErr w:type="spellEnd"/>
      <w:r w:rsidRPr="00D964A5">
        <w:rPr>
          <w:rFonts w:ascii="Book Antiqua" w:eastAsia="Book Antiqua" w:hAnsi="Book Antiqua" w:cs="Book Antiqua"/>
          <w:b/>
          <w:iCs/>
          <w:color w:val="000000"/>
          <w:sz w:val="22"/>
          <w:szCs w:val="22"/>
        </w:rPr>
        <w:t xml:space="preserve"> dan Etika </w:t>
      </w:r>
      <w:proofErr w:type="spellStart"/>
      <w:r w:rsidRPr="00D964A5">
        <w:rPr>
          <w:rFonts w:ascii="Book Antiqua" w:eastAsia="Book Antiqua" w:hAnsi="Book Antiqua" w:cs="Book Antiqua"/>
          <w:b/>
          <w:iCs/>
          <w:color w:val="000000"/>
          <w:sz w:val="22"/>
          <w:szCs w:val="22"/>
        </w:rPr>
        <w:t>Bisnis</w:t>
      </w:r>
      <w:proofErr w:type="spellEnd"/>
    </w:p>
    <w:p w14:paraId="2E9944F2" w14:textId="0E714E74" w:rsidR="00D964A5" w:rsidRP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operasional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bCs/>
          <w:sz w:val="22"/>
          <w:szCs w:val="22"/>
        </w:rPr>
        <w:t>arbitrase</w:t>
      </w:r>
      <w:proofErr w:type="spellEnd"/>
      <w:r w:rsidRPr="00D964A5">
        <w:rPr>
          <w:rFonts w:ascii="Book Antiqua" w:eastAsia="Book Antiqua" w:hAnsi="Book Antiqua" w:cs="Book Antiqua"/>
          <w:bCs/>
          <w:sz w:val="22"/>
          <w:szCs w:val="22"/>
        </w:rPr>
        <w:t xml:space="preserve"> </w:t>
      </w:r>
      <w:proofErr w:type="spellStart"/>
      <w:r w:rsidRPr="00D964A5">
        <w:rPr>
          <w:rFonts w:ascii="Book Antiqua" w:eastAsia="Book Antiqua" w:hAnsi="Book Antiqua" w:cs="Book Antiqua"/>
          <w:bCs/>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dipahami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suatu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dilakukan</w:t>
      </w:r>
      <w:proofErr w:type="spellEnd"/>
      <w:r w:rsidRPr="00D964A5">
        <w:rPr>
          <w:rFonts w:ascii="Book Antiqua" w:eastAsia="Book Antiqua" w:hAnsi="Book Antiqua" w:cs="Book Antiqua"/>
          <w:sz w:val="22"/>
          <w:szCs w:val="22"/>
        </w:rPr>
        <w:t xml:space="preserve"> oleh </w:t>
      </w:r>
      <w:proofErr w:type="spellStart"/>
      <w:r w:rsidRPr="00D964A5">
        <w:rPr>
          <w:rFonts w:ascii="Book Antiqua" w:eastAsia="Book Antiqua" w:hAnsi="Book Antiqua" w:cs="Book Antiqua"/>
          <w:sz w:val="22"/>
          <w:szCs w:val="22"/>
        </w:rPr>
        <w:t>dua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pihak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lebih</w:t>
      </w:r>
      <w:proofErr w:type="spellEnd"/>
      <w:r w:rsidRPr="00D964A5">
        <w:rPr>
          <w:rFonts w:ascii="Book Antiqua" w:eastAsia="Book Antiqua" w:hAnsi="Book Antiqua" w:cs="Book Antiqua"/>
          <w:sz w:val="22"/>
          <w:szCs w:val="22"/>
        </w:rPr>
        <w:t xml:space="preserve"> di </w:t>
      </w:r>
      <w:proofErr w:type="spellStart"/>
      <w:r w:rsidRPr="00D964A5">
        <w:rPr>
          <w:rFonts w:ascii="Book Antiqua" w:eastAsia="Book Antiqua" w:hAnsi="Book Antiqua" w:cs="Book Antiqua"/>
          <w:sz w:val="22"/>
          <w:szCs w:val="22"/>
        </w:rPr>
        <w:t>luar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jalur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peradilan</w:t>
      </w:r>
      <w:proofErr w:type="spellEnd"/>
      <w:r w:rsidRPr="00D964A5">
        <w:rPr>
          <w:rFonts w:ascii="Book Antiqua" w:eastAsia="Book Antiqua" w:hAnsi="Book Antiqua" w:cs="Book Antiqua"/>
          <w:sz w:val="22"/>
          <w:szCs w:val="22"/>
        </w:rPr>
        <w:t xml:space="preserve"> formal,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menekankan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perdamaian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kesukarelaan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musyawarah</w:t>
      </w:r>
      <w:proofErr w:type="spellEnd"/>
      <w:r w:rsidRPr="00D964A5">
        <w:rPr>
          <w:rFonts w:ascii="Book Antiqua" w:eastAsia="Book Antiqua" w:hAnsi="Book Antiqua" w:cs="Book Antiqua"/>
          <w:sz w:val="22"/>
          <w:szCs w:val="22"/>
        </w:rPr>
        <w:t xml:space="preserve">. Proses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bertujuan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menyelesaikan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persoalan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timbul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hubungan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keperdataan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tetap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berlandaskan</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norma-norma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Islam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ketentuan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peraturan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perundang-undangan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berlaku</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{"citationItems":[{"id":"ITEM-1","itemData":{"author":[{"dropping-particle":"","family":"Mahadewi","given":"Handhita","non-dropping-particle":"","parse-names":false,"suffix":""},{"dropping-particle":"","family":"Ardian","given":"Jenieka Ajeng","non-dropping-particle":"","parse-names":false,"suffix":""},{"dropping-particle":"","family":"Alfiany","given":"Annisa","non-dropping-particle":"","parse-names":false,"suffix":""},{"dropping-particle":"","family":"Rajib","given":"Rayi Kharisma","non-dropping-particle":"","parse-names":false,"suffix":""}],"id":"ITEM-1","issue":"November","issued":{"date-parts":[["2025"]]},"page":"17761-17777","title":"MENCEGAH SENGKETA PENGADAAN BARANG DAN JASA PEMERINTAH : STUDI KASUS DKI JAKARTA THE IMPORTANCE OF CLEAR CONTRACT FORMULATION TO PREVENT DISPUTES IN GOVERNMENT GOODS AND SERVICES PROCUREMENT : A CASE STUDY OF DKI JAKARTA","type":"article-journal"},"uris":["http://www.mendeley.com/documents/?uuid=2a76cb71-5851-4dda-a9b8-9afb83cd1efa","http://www.mendeley.com/documents/?uuid=637dc4d5-3223-4732-8689-92993c4cd922"]}],"mendeley":{"formattedCitation":"(Mahadewi et al. 2025)","plainTextFormattedCitation":"(Mahadewi et al. 2025)","previouslyFormattedCitation":"(Mahadewi et al. 2025)"},"properties":{"noteIndex":0},"schema":"https://github.com/citation-style-language/schema/raw/master/csl-citation.json"}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(Mahadewi et al. 2025)</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Badan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Syariah Nasional (BASYARNAS) </w:t>
      </w:r>
      <w:proofErr w:type="spellStart"/>
      <w:r w:rsidRPr="00D964A5">
        <w:rPr>
          <w:rFonts w:ascii="Book Antiqua" w:eastAsia="Book Antiqua" w:hAnsi="Book Antiqua" w:cs="Book Antiqua"/>
          <w:sz w:val="22"/>
          <w:szCs w:val="22"/>
        </w:rPr>
        <w:t>merupakan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lembaga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resmi</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berfungsi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media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jalur</w:t>
      </w:r>
      <w:proofErr w:type="spellEnd"/>
      <w:r w:rsidRPr="00D964A5">
        <w:rPr>
          <w:rFonts w:ascii="Book Antiqua" w:eastAsia="Book Antiqua" w:hAnsi="Book Antiqua" w:cs="Book Antiqua"/>
          <w:sz w:val="22"/>
          <w:szCs w:val="22"/>
        </w:rPr>
        <w:t xml:space="preserve"> non </w:t>
      </w:r>
      <w:proofErr w:type="spellStart"/>
      <w:r w:rsidRPr="00D964A5">
        <w:rPr>
          <w:rFonts w:ascii="Book Antiqua" w:eastAsia="Book Antiqua" w:hAnsi="Book Antiqua" w:cs="Book Antiqua"/>
          <w:sz w:val="22"/>
          <w:szCs w:val="22"/>
        </w:rPr>
        <w:t>litigasi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yaitu</w:t>
      </w:r>
      <w:proofErr w:type="spellEnd"/>
      <w:r w:rsidRPr="00D964A5">
        <w:rPr>
          <w:rFonts w:ascii="Book Antiqua" w:eastAsia="Book Antiqua" w:hAnsi="Book Antiqua" w:cs="Book Antiqua"/>
          <w:sz w:val="22"/>
          <w:szCs w:val="22"/>
        </w:rPr>
        <w:t xml:space="preserve"> di </w:t>
      </w:r>
      <w:proofErr w:type="spellStart"/>
      <w:r w:rsidRPr="00D964A5">
        <w:rPr>
          <w:rFonts w:ascii="Book Antiqua" w:eastAsia="Book Antiqua" w:hAnsi="Book Antiqua" w:cs="Book Antiqua"/>
          <w:sz w:val="22"/>
          <w:szCs w:val="22"/>
        </w:rPr>
        <w:t>luar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pengadilan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berdasarkan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kesepakatan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dituangkan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perjanjian</w:t>
      </w:r>
      <w:proofErr w:type="spellEnd"/>
      <w:r w:rsidRPr="00D964A5">
        <w:rPr>
          <w:rFonts w:ascii="Book Antiqua" w:eastAsia="Book Antiqua" w:hAnsi="Book Antiqua" w:cs="Book Antiqua"/>
          <w:sz w:val="22"/>
          <w:szCs w:val="22"/>
        </w:rPr>
        <w:t xml:space="preserve"> para </w:t>
      </w:r>
      <w:proofErr w:type="spellStart"/>
      <w:r w:rsidRPr="00D964A5">
        <w:rPr>
          <w:rFonts w:ascii="Book Antiqua" w:eastAsia="Book Antiqua" w:hAnsi="Book Antiqua" w:cs="Book Antiqua"/>
          <w:sz w:val="22"/>
          <w:szCs w:val="22"/>
        </w:rPr>
        <w:t>pihak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praktiknya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setiap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dibuat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memuat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klausul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arbitration clause</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sering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disebut</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 xml:space="preserve">pactum de </w:t>
      </w:r>
      <w:proofErr w:type="spellStart"/>
      <w:r w:rsidRPr="00D964A5">
        <w:rPr>
          <w:rFonts w:ascii="Book Antiqua" w:eastAsia="Book Antiqua" w:hAnsi="Book Antiqua" w:cs="Book Antiqua"/>
          <w:i/>
          <w:iCs/>
          <w:sz w:val="22"/>
          <w:szCs w:val="22"/>
        </w:rPr>
        <w:t>compromittendo</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tegas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menyatakan</w:t>
      </w:r>
      <w:proofErr w:type="spellEnd"/>
      <w:r w:rsidRPr="00D964A5">
        <w:rPr>
          <w:rFonts w:ascii="Book Antiqua" w:eastAsia="Book Antiqua" w:hAnsi="Book Antiqua" w:cs="Book Antiqua"/>
          <w:sz w:val="22"/>
          <w:szCs w:val="22"/>
        </w:rPr>
        <w:t xml:space="preserve"> forum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choice of forum</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apabila</w:t>
      </w:r>
      <w:proofErr w:type="spellEnd"/>
      <w:r w:rsidRPr="00D964A5">
        <w:rPr>
          <w:rFonts w:ascii="Book Antiqua" w:eastAsia="Book Antiqua" w:hAnsi="Book Antiqua" w:cs="Book Antiqua"/>
          <w:sz w:val="22"/>
          <w:szCs w:val="22"/>
        </w:rPr>
        <w:t xml:space="preserve"> di </w:t>
      </w:r>
      <w:proofErr w:type="spellStart"/>
      <w:r w:rsidRPr="00D964A5">
        <w:rPr>
          <w:rFonts w:ascii="Book Antiqua" w:eastAsia="Book Antiqua" w:hAnsi="Book Antiqua" w:cs="Book Antiqua"/>
          <w:sz w:val="22"/>
          <w:szCs w:val="22"/>
        </w:rPr>
        <w:t>kemudian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perselisihan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Klausul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tersebut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memiliki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kedudukan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bagian</w:t>
      </w:r>
      <w:proofErr w:type="spellEnd"/>
      <w:r w:rsidRPr="00D964A5">
        <w:rPr>
          <w:rFonts w:ascii="Book Antiqua" w:eastAsia="Book Antiqua" w:hAnsi="Book Antiqua" w:cs="Book Antiqua"/>
          <w:sz w:val="22"/>
          <w:szCs w:val="22"/>
        </w:rPr>
        <w:t xml:space="preserve"> integral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dipisahkan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substansi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perjanjian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pokok</w:t>
      </w:r>
      <w:proofErr w:type="spellEnd"/>
      <w:r w:rsidRPr="00D964A5">
        <w:rPr>
          <w:rFonts w:ascii="Book Antiqua" w:eastAsia="Book Antiqua" w:hAnsi="Book Antiqua" w:cs="Book Antiqua"/>
          <w:sz w:val="22"/>
          <w:szCs w:val="22"/>
        </w:rPr>
        <w:t>.</w:t>
      </w:r>
    </w:p>
    <w:p w14:paraId="48F6BB46" w14:textId="59725535" w:rsidR="00D964A5" w:rsidRP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klausul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para </w:t>
      </w:r>
      <w:proofErr w:type="spellStart"/>
      <w:r w:rsidRPr="00D964A5">
        <w:rPr>
          <w:rFonts w:ascii="Book Antiqua" w:eastAsia="Book Antiqua" w:hAnsi="Book Antiqua" w:cs="Book Antiqua"/>
          <w:sz w:val="22"/>
          <w:szCs w:val="22"/>
        </w:rPr>
        <w:t>pihak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sadar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memberikan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mandat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kepada</w:t>
      </w:r>
      <w:proofErr w:type="spellEnd"/>
      <w:r w:rsidRPr="00D964A5">
        <w:rPr>
          <w:rFonts w:ascii="Book Antiqua" w:eastAsia="Book Antiqua" w:hAnsi="Book Antiqua" w:cs="Book Antiqua"/>
          <w:sz w:val="22"/>
          <w:szCs w:val="22"/>
        </w:rPr>
        <w:t xml:space="preserve"> BASYARNAS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menyelesaikan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mungkin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timbul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tanpa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litigasi</w:t>
      </w:r>
      <w:proofErr w:type="spellEnd"/>
      <w:r w:rsidRPr="00D964A5">
        <w:rPr>
          <w:rFonts w:ascii="Book Antiqua" w:eastAsia="Book Antiqua" w:hAnsi="Book Antiqua" w:cs="Book Antiqua"/>
          <w:sz w:val="22"/>
          <w:szCs w:val="22"/>
        </w:rPr>
        <w:t xml:space="preserve"> di </w:t>
      </w:r>
      <w:proofErr w:type="spellStart"/>
      <w:r w:rsidRPr="00D964A5">
        <w:rPr>
          <w:rFonts w:ascii="Book Antiqua" w:eastAsia="Book Antiqua" w:hAnsi="Book Antiqua" w:cs="Book Antiqua"/>
          <w:sz w:val="22"/>
          <w:szCs w:val="22"/>
        </w:rPr>
        <w:t>pengadilan</w:t>
      </w:r>
      <w:proofErr w:type="spellEnd"/>
      <w:r w:rsidRPr="00D964A5">
        <w:rPr>
          <w:rFonts w:ascii="Book Antiqua" w:eastAsia="Book Antiqua" w:hAnsi="Book Antiqua" w:cs="Book Antiqua"/>
          <w:sz w:val="22"/>
          <w:szCs w:val="22"/>
        </w:rPr>
        <w:t xml:space="preserve">. Hal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mencerminkan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bCs/>
          <w:sz w:val="22"/>
          <w:szCs w:val="22"/>
        </w:rPr>
        <w:t>kebebasan</w:t>
      </w:r>
      <w:proofErr w:type="spellEnd"/>
      <w:r w:rsidRPr="00D964A5">
        <w:rPr>
          <w:rFonts w:ascii="Book Antiqua" w:eastAsia="Book Antiqua" w:hAnsi="Book Antiqua" w:cs="Book Antiqua"/>
          <w:bCs/>
          <w:sz w:val="22"/>
          <w:szCs w:val="22"/>
        </w:rPr>
        <w:t xml:space="preserve"> </w:t>
      </w:r>
      <w:proofErr w:type="spellStart"/>
      <w:r w:rsidRPr="00D964A5">
        <w:rPr>
          <w:rFonts w:ascii="Book Antiqua" w:eastAsia="Book Antiqua" w:hAnsi="Book Antiqua" w:cs="Book Antiqua"/>
          <w:bCs/>
          <w:sz w:val="22"/>
          <w:szCs w:val="22"/>
        </w:rPr>
        <w:t>berkontrak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sekaligus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memberikan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bCs/>
          <w:sz w:val="22"/>
          <w:szCs w:val="22"/>
        </w:rPr>
        <w:t>kepastian</w:t>
      </w:r>
      <w:proofErr w:type="spellEnd"/>
      <w:r w:rsidRPr="00D964A5">
        <w:rPr>
          <w:rFonts w:ascii="Book Antiqua" w:eastAsia="Book Antiqua" w:hAnsi="Book Antiqua" w:cs="Book Antiqua"/>
          <w:bCs/>
          <w:sz w:val="22"/>
          <w:szCs w:val="22"/>
        </w:rPr>
        <w:t xml:space="preserve"> </w:t>
      </w:r>
      <w:proofErr w:type="spellStart"/>
      <w:r w:rsidRPr="00D964A5">
        <w:rPr>
          <w:rFonts w:ascii="Book Antiqua" w:eastAsia="Book Antiqua" w:hAnsi="Book Antiqua" w:cs="Book Antiqua"/>
          <w:bCs/>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para </w:t>
      </w:r>
      <w:proofErr w:type="spellStart"/>
      <w:r w:rsidRPr="00D964A5">
        <w:rPr>
          <w:rFonts w:ascii="Book Antiqua" w:eastAsia="Book Antiqua" w:hAnsi="Book Antiqua" w:cs="Book Antiqua"/>
          <w:sz w:val="22"/>
          <w:szCs w:val="22"/>
        </w:rPr>
        <w:t>pihak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telah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bersepakat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tunduk</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prosedur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berlandaskan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nilai-nilai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keadilan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musyawarah</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kemaslahatan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menurut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ajaran</w:t>
      </w:r>
      <w:proofErr w:type="spellEnd"/>
      <w:r w:rsidRPr="00D964A5">
        <w:rPr>
          <w:rFonts w:ascii="Book Antiqua" w:eastAsia="Book Antiqua" w:hAnsi="Book Antiqua" w:cs="Book Antiqua"/>
          <w:sz w:val="22"/>
          <w:szCs w:val="22"/>
        </w:rPr>
        <w:t xml:space="preserve"> Islam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Adri","given":"Saidil","non-dropping-particle":"","parse-names":false,"suffix":""},{"dropping-particle":"","family":"Pengadaan","given":"Politeknik","non-dropping-particle":"","parse-names":false,"suffix":""},{"dropping-particle":"","family":"Pekanbaru","given":"Nasional","non-dropping-particle":"","parse-names":false,"suffix":""}],"id":"ITEM-1","issue":"2017","issued":{"date-parts":[["2019"]]},"page":"638-643","title":"Permasalahan dalam Optimalisasi Pengadaan Barang dan Jasa Pemerintah yang Efektif dan Efisien","type":"article-journal"},"uris":["http://www.mendeley.com/documents/?uuid=97eff4ed-e7ab-42d5-b7d2-d9b2333a23db","http://www.mendeley.com/documents/?uuid=da210d2a-b1e9-4b20-b0c5-c8af73a5be1e"]}],"mendeley":{"formattedCitation":"(Adri et al. 2019)","plainTextFormattedCitation":"(Adri et al. 2019)","previouslyFormattedCitation":"(Adri et al. 2019)"},"properties":{"noteIndex":0},"schema":"https://github.com/citation-style-language/schema/raw/master/csl-citation.json"}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(Adri et al. 2019)</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w:t>
      </w:r>
    </w:p>
    <w:p w14:paraId="3C7B5195" w14:textId="0E0FFE00" w:rsidR="00D964A5" w:rsidRP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lastRenderedPageBreak/>
        <w:tab/>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merupakan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berlandaskan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keadilan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i/>
          <w:sz w:val="22"/>
          <w:szCs w:val="22"/>
        </w:rPr>
        <w:t>adl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kemaslahatan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i/>
          <w:sz w:val="22"/>
          <w:szCs w:val="22"/>
        </w:rPr>
        <w:t>maslahah</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larangan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kezaliman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i/>
          <w:sz w:val="22"/>
          <w:szCs w:val="22"/>
        </w:rPr>
        <w:t>zulm</w:t>
      </w:r>
      <w:proofErr w:type="spellEnd"/>
      <w:r w:rsidRPr="00D964A5">
        <w:rPr>
          <w:rFonts w:ascii="Book Antiqua" w:eastAsia="Book Antiqua" w:hAnsi="Book Antiqua" w:cs="Book Antiqua"/>
          <w:sz w:val="22"/>
          <w:szCs w:val="22"/>
        </w:rPr>
        <w:t xml:space="preserve">). Lembaga </w:t>
      </w:r>
      <w:proofErr w:type="spellStart"/>
      <w:r w:rsidRPr="00D964A5">
        <w:rPr>
          <w:rFonts w:ascii="Book Antiqua" w:eastAsia="Book Antiqua" w:hAnsi="Book Antiqua" w:cs="Book Antiqua"/>
          <w:sz w:val="22"/>
          <w:szCs w:val="22"/>
        </w:rPr>
        <w:t>seperti</w:t>
      </w:r>
      <w:proofErr w:type="spellEnd"/>
      <w:r w:rsidRPr="00D964A5">
        <w:rPr>
          <w:rFonts w:ascii="Book Antiqua" w:eastAsia="Book Antiqua" w:hAnsi="Book Antiqua" w:cs="Book Antiqua"/>
          <w:sz w:val="22"/>
          <w:szCs w:val="22"/>
        </w:rPr>
        <w:t xml:space="preserve"> BASYARNAS </w:t>
      </w:r>
      <w:proofErr w:type="spellStart"/>
      <w:r w:rsidRPr="00D964A5">
        <w:rPr>
          <w:rFonts w:ascii="Book Antiqua" w:eastAsia="Book Antiqua" w:hAnsi="Book Antiqua" w:cs="Book Antiqua"/>
          <w:sz w:val="22"/>
          <w:szCs w:val="22"/>
        </w:rPr>
        <w:t>memiliki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kapasitas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menangani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ekonomi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termasuk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juga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forum </w:t>
      </w:r>
      <w:proofErr w:type="spellStart"/>
      <w:r w:rsidRPr="00D964A5">
        <w:rPr>
          <w:rFonts w:ascii="Book Antiqua" w:eastAsia="Book Antiqua" w:hAnsi="Book Antiqua" w:cs="Book Antiqua"/>
          <w:sz w:val="22"/>
          <w:szCs w:val="22"/>
        </w:rPr>
        <w:t>alternatif</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lebih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bagi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pihak-pihak</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menginginkan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non-</w:t>
      </w:r>
      <w:proofErr w:type="spellStart"/>
      <w:r w:rsidRPr="00D964A5">
        <w:rPr>
          <w:rFonts w:ascii="Book Antiqua" w:eastAsia="Book Antiqua" w:hAnsi="Book Antiqua" w:cs="Book Antiqua"/>
          <w:sz w:val="22"/>
          <w:szCs w:val="22"/>
        </w:rPr>
        <w:t>litigatif</w:t>
      </w:r>
      <w:proofErr w:type="spellEnd"/>
      <w:r w:rsidRPr="00D964A5">
        <w:rPr>
          <w:rFonts w:ascii="Book Antiqua" w:eastAsia="Book Antiqua" w:hAnsi="Book Antiqua" w:cs="Book Antiqua"/>
          <w:sz w:val="22"/>
          <w:szCs w:val="22"/>
        </w:rPr>
        <w:t xml:space="preserve">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{"citationItems":[{"id":"ITEM-1","itemData":{"author":[{"dropping-particle":"","family":"Novriansyah","given":"Yudhi","non-dropping-particle":"","parse-names":false,"suffix":""},{"dropping-particle":"","family":"Bungo","given":"Universitas Muara","non-dropping-particle":"","parse-names":false,"suffix":""},{"dropping-particle":"","family":"Islam","given":"Universitas","non-dropping-particle":"","parse-names":false,"suffix":""},{"dropping-particle":"","family":"Sultan","given":"Negeri","non-dropping-particle":"","parse-names":false,"suffix":""},{"dropping-particle":"","family":"Saifuddin","given":"Thaha","non-dropping-particle":"","parse-names":false,"suffix":""}],"id":"ITEM-1","issue":"2019","issued":{"date-parts":[["2024"]]},"page":"74-86","title":"Efektivitas Badan Arbitrase Syariah Dalam Sengketa Konsumen Pada Fatwa DSN-MUI Tentang Online Shop","type":"article-journal","volume":"11"},"uris":["http://www.mendeley.com/documents/?uuid=b5fa9a43-54c5-4669-bec1-5e5c781cd800","http://www.mendeley.com/documents/?uuid=2ca5378e-5f6e-4c49-bd01-663bc5c37acc"]}],"mendeley":{"formattedCitation":"(Novriansyah et al. 2024)","plainTextFormattedCitation":"(Novriansyah et al. 2024)","previouslyFormattedCitation":"(Novriansyah et al. 2024)"},"properties":{"noteIndex":0},"schema":"https://github.com/citation-style-language/schema/raw/master/csl-citation.json"}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bCs/>
          <w:noProof/>
          <w:sz w:val="22"/>
          <w:szCs w:val="22"/>
        </w:rPr>
        <w:t>(Novriansyah et al. 2024)</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Proses </w:t>
      </w:r>
      <w:proofErr w:type="spellStart"/>
      <w:r w:rsidRPr="00D964A5">
        <w:rPr>
          <w:rFonts w:ascii="Book Antiqua" w:eastAsia="Book Antiqua" w:hAnsi="Book Antiqua" w:cs="Book Antiqua"/>
          <w:i/>
          <w:sz w:val="22"/>
          <w:szCs w:val="22"/>
        </w:rPr>
        <w:t>tahkim</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i/>
          <w:sz w:val="22"/>
          <w:szCs w:val="22"/>
        </w:rPr>
        <w:t>sulh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memungkinkan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lebih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fleksibel</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berorientasi</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kemaslahatan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terkait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diselesaikan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melibatkan</w:t>
      </w:r>
      <w:proofErr w:type="spellEnd"/>
      <w:r w:rsidRPr="00D964A5">
        <w:rPr>
          <w:rFonts w:ascii="Book Antiqua" w:eastAsia="Book Antiqua" w:hAnsi="Book Antiqua" w:cs="Book Antiqua"/>
          <w:sz w:val="22"/>
          <w:szCs w:val="22"/>
        </w:rPr>
        <w:t xml:space="preserve"> auditor halal dan </w:t>
      </w:r>
      <w:proofErr w:type="spellStart"/>
      <w:r w:rsidRPr="00D964A5">
        <w:rPr>
          <w:rFonts w:ascii="Book Antiqua" w:eastAsia="Book Antiqua" w:hAnsi="Book Antiqua" w:cs="Book Antiqua"/>
          <w:sz w:val="22"/>
          <w:szCs w:val="22"/>
        </w:rPr>
        <w:t>ahli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proses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ditinjau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berdasarkan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hisbah, </w:t>
      </w:r>
      <w:proofErr w:type="spellStart"/>
      <w:r w:rsidRPr="00D964A5">
        <w:rPr>
          <w:rFonts w:ascii="Book Antiqua" w:eastAsia="Book Antiqua" w:hAnsi="Book Antiqua" w:cs="Book Antiqua"/>
          <w:sz w:val="22"/>
          <w:szCs w:val="22"/>
        </w:rPr>
        <w:t>yaitu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pengawasan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ekonomi</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merugikan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masyarakat</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{"citationItems":[{"id":"ITEM-1","itemData":{"DOI":"10.69693/jols.v1i2.67","ISSN":"3062-8792","abstract":"This research examines the role and challenges faced by sharia arbitration institutions in completing sharia business settlements. As an alternative to out-of-court settlement, sharia arbitration offers a solution that complies with sharia principles and Islamic law. This research uses qualitative methods with a literature study approach and in-depth interviews with practitioners in the field of sharia arbitration. The research results show that sharia arbitration institutions play an important role in providing legal certainty and justice for disputing parties, especially in the context of sharia business. However, there are a number of challenges that hamper the effectiveness of this institution, including a lack of public understanding and trust in sharia arbitration, limited competent human resources, and regulatory constraints that do not fully support the development of this institution. Therefore, further efforts are needed to increase socialization, training and regulatory adjustments to strengthen the role of sharia arbitration institutions in completing the recovery of sharia business in Indonesia. The research results show that the Sharia Arbitration Institution plays an important role in providing dispute resolution mechanisms that are in accordance with sharia principles, maintaining the trust of sharia business actors, and reducing the burden on district courts. However, the challenges faced include a lack of public understanding and awareness about sharia arbitration, limited competent human resources, and a lack of harmonization of regulations that support the operationalization of these institutions.","author":[{"dropping-particle":"","family":"Syahfitra","given":"Nofri Ramadhani","non-dropping-particle":"","parse-names":false,"suffix":""},{"dropping-particle":"","family":"Winario","given":"Mohd","non-dropping-particle":"","parse-names":false,"suffix":""},{"dropping-particle":"","family":"Khairunisa","given":"Madona","non-dropping-particle":"","parse-names":false,"suffix":""},{"dropping-particle":"","family":"Syam","given":"Zulkharil Hadi","non-dropping-particle":"","parse-names":false,"suffix":""}],"container-title":"Journal of Legal Sustainability","id":"ITEM-1","issue":"2","issued":{"date-parts":[["2024"]]},"page":"18-28","title":"Peran Dan Tantangan Lembaga Arbitrase Syariah Dalam Menyelesaikan Sengketa Bisnis Syariah","type":"article-journal","volume":"1"},"uris":["http://www.mendeley.com/documents/?uuid=9e42eff2-efec-472a-8751-ddd8e6d74941","http://www.mendeley.com/documents/?uuid=6e3ac0f3-ff37-4a50-84fa-cfa51c3c8455"]}],"mendeley":{"formattedCitation":"(Syahfitra et al. 2024)","plainTextFormattedCitation":"(Syahfitra et al. 2024)","previouslyFormattedCitation":"(Syahfitra et al. 2024)"},"properties":{"noteIndex":0},"schema":"https://github.com/citation-style-language/schema/raw/master/csl-citation.json"}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(Syahfitra et al. 2024)</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Integrasi </w:t>
      </w:r>
      <w:proofErr w:type="spellStart"/>
      <w:r w:rsidRPr="00D964A5">
        <w:rPr>
          <w:rFonts w:ascii="Book Antiqua" w:eastAsia="Book Antiqua" w:hAnsi="Book Antiqua" w:cs="Book Antiqua"/>
          <w:sz w:val="22"/>
          <w:szCs w:val="22"/>
        </w:rPr>
        <w:t>klausul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MBG </w:t>
      </w:r>
      <w:proofErr w:type="spellStart"/>
      <w:r w:rsidRPr="00D964A5">
        <w:rPr>
          <w:rFonts w:ascii="Book Antiqua" w:eastAsia="Book Antiqua" w:hAnsi="Book Antiqua" w:cs="Book Antiqua"/>
          <w:sz w:val="22"/>
          <w:szCs w:val="22"/>
        </w:rPr>
        <w:t>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memperkuat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akuntabilitas</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kepercayaan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mempercepat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tanpa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litigasi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panjang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sekaligus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memastikan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kepatuhan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{"citationItems":[{"id":"ITEM-1","itemData":{"author":[{"dropping-particle":"","family":"Santoso","given":"M Alif Eko and Putro","non-dropping-particle":"","parse-names":false,"suffix":""}],"container-title":"Taqnin: Jurnal Syariah Dan Hukum","id":"ITEM-1","issue":"1","issued":{"date-parts":[["2025"]]},"page":"83-103","title":"Arbitrase Solusi Alternatif Dalam Menyelesaikan Sengketa Ekonomi Syariah","type":"article-journal","volume":"07"},"uris":["http://www.mendeley.com/documents/?uuid=bbf49efa-b6b0-4a10-ae91-115689792b5d","http://www.mendeley.com/documents/?uuid=95af9170-ab91-44e1-a2f9-41cfdfbde0dc"]}],"mendeley":{"formattedCitation":"(Santoso 2025)","plainTextFormattedCitation":"(Santoso 2025)","previouslyFormattedCitation":"(Santoso 2025)"},"properties":{"noteIndex":0},"schema":"https://github.com/citation-style-language/schema/raw/master/csl-citation.json"}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bCs/>
          <w:noProof/>
          <w:sz w:val="22"/>
          <w:szCs w:val="22"/>
        </w:rPr>
        <w:t>(Santoso 2025)</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w:t>
      </w:r>
    </w:p>
    <w:p w14:paraId="61F5A335" w14:textId="1A484A75" w:rsidR="00D964A5" w:rsidRP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Program MBG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bersifat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teknis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tetapi</w:t>
      </w:r>
      <w:proofErr w:type="spellEnd"/>
      <w:r w:rsidRPr="00D964A5">
        <w:rPr>
          <w:rFonts w:ascii="Book Antiqua" w:eastAsia="Book Antiqua" w:hAnsi="Book Antiqua" w:cs="Book Antiqua"/>
          <w:sz w:val="22"/>
          <w:szCs w:val="22"/>
        </w:rPr>
        <w:t xml:space="preserve"> juga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menyangkut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dua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fundamental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ekonomi</w:t>
      </w:r>
      <w:proofErr w:type="spellEnd"/>
      <w:r w:rsidRPr="00D964A5">
        <w:rPr>
          <w:rFonts w:ascii="Book Antiqua" w:eastAsia="Book Antiqua" w:hAnsi="Book Antiqua" w:cs="Book Antiqua"/>
          <w:sz w:val="22"/>
          <w:szCs w:val="22"/>
        </w:rPr>
        <w:t xml:space="preserve"> Islam </w:t>
      </w:r>
      <w:proofErr w:type="spellStart"/>
      <w:r w:rsidRPr="00D964A5">
        <w:rPr>
          <w:rFonts w:ascii="Book Antiqua" w:eastAsia="Book Antiqua" w:hAnsi="Book Antiqua" w:cs="Book Antiqua"/>
          <w:sz w:val="22"/>
          <w:szCs w:val="22"/>
        </w:rPr>
        <w:t>yakni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Dari </w:t>
      </w:r>
      <w:proofErr w:type="spellStart"/>
      <w:r w:rsidRPr="00D964A5">
        <w:rPr>
          <w:rFonts w:ascii="Book Antiqua" w:eastAsia="Book Antiqua" w:hAnsi="Book Antiqua" w:cs="Book Antiqua"/>
          <w:sz w:val="22"/>
          <w:szCs w:val="22"/>
        </w:rPr>
        <w:t>sisi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penggunaan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stainless steel</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tipe</w:t>
      </w:r>
      <w:proofErr w:type="spellEnd"/>
      <w:r w:rsidRPr="00D964A5">
        <w:rPr>
          <w:rFonts w:ascii="Book Antiqua" w:eastAsia="Book Antiqua" w:hAnsi="Book Antiqua" w:cs="Book Antiqua"/>
          <w:sz w:val="22"/>
          <w:szCs w:val="22"/>
        </w:rPr>
        <w:t xml:space="preserve"> 201 yang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direkomendasikan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makanan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resmi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BPJPH/MUI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keraguan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masyarakat</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Kurniawan","given":"Candra","non-dropping-particle":"","parse-names":false,"suffix":""},{"dropping-particle":"Do","family":"Miswa","given":"Sabrina","non-dropping-particle":"","parse-names":false,"suffix":""}],"id":"ITEM-1","issued":{"date-parts":[["0"]]},"page":"19-36","title":"SIMULASI INJEKSI ANGGARAN PROGRAM MAKAN BERGIZI GRATIS SERTA DAMPAKNYA TERHADAP PEREKONOMIAN INDONESIA ( ANALISIS INPUT-OUTPUT )","type":"article-journal"},"uris":["http://www.mendeley.com/documents/?uuid=eab6f11c-75ee-4ace-9b62-062d7f416763","http://www.mendeley.com/documents/?uuid=1ff8457e-f2ff-4393-aace-f5c2fd6fadac"]}],"mendeley":{"formattedCitation":"(Kurniawan and Miswa n.d.)","plainTextFormattedCitation":"(Kurniawan and Miswa n.d.)","previouslyFormattedCitation":"(Kurniawan and Miswa n.d.)"},"properties":{"noteIndex":0},"schema":"https://github.com/citation-style-language/schema/raw/master/csl-citation.json"}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(Kurniawan and Miswa n.d.)</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Hal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UU No. 33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2014 </w:t>
      </w:r>
      <w:proofErr w:type="spellStart"/>
      <w:r w:rsidRPr="00D964A5">
        <w:rPr>
          <w:rFonts w:ascii="Book Antiqua" w:eastAsia="Book Antiqua" w:hAnsi="Book Antiqua" w:cs="Book Antiqua"/>
          <w:sz w:val="22"/>
          <w:szCs w:val="22"/>
        </w:rPr>
        <w:t>tentang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Jaminan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mewajibkan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bagi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beredar</w:t>
      </w:r>
      <w:proofErr w:type="spellEnd"/>
      <w:r w:rsidRPr="00D964A5">
        <w:rPr>
          <w:rFonts w:ascii="Book Antiqua" w:eastAsia="Book Antiqua" w:hAnsi="Book Antiqua" w:cs="Book Antiqua"/>
          <w:sz w:val="22"/>
          <w:szCs w:val="22"/>
        </w:rPr>
        <w:t xml:space="preserve"> di Indonesia.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perspektif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mencakup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keseluruhan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rantai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pasok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mulai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baku</w:t>
      </w:r>
      <w:proofErr w:type="spellEnd"/>
      <w:r w:rsidRPr="00D964A5">
        <w:rPr>
          <w:rFonts w:ascii="Book Antiqua" w:eastAsia="Book Antiqua" w:hAnsi="Book Antiqua" w:cs="Book Antiqua"/>
          <w:sz w:val="22"/>
          <w:szCs w:val="22"/>
        </w:rPr>
        <w:t xml:space="preserve">, proses </w:t>
      </w:r>
      <w:proofErr w:type="spellStart"/>
      <w:r w:rsidRPr="00D964A5">
        <w:rPr>
          <w:rFonts w:ascii="Book Antiqua" w:eastAsia="Book Antiqua" w:hAnsi="Book Antiqua" w:cs="Book Antiqua"/>
          <w:sz w:val="22"/>
          <w:szCs w:val="22"/>
        </w:rPr>
        <w:t>produksi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distribusi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penyimpanan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ketidakjelasan</w:t>
      </w:r>
      <w:proofErr w:type="spellEnd"/>
      <w:r w:rsidRPr="00D964A5">
        <w:rPr>
          <w:rFonts w:ascii="Book Antiqua" w:eastAsia="Book Antiqua" w:hAnsi="Book Antiqua" w:cs="Book Antiqua"/>
          <w:sz w:val="22"/>
          <w:szCs w:val="22"/>
        </w:rPr>
        <w:t xml:space="preserve"> status halal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dasar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gugatan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maupun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keberatan</w:t>
      </w:r>
      <w:proofErr w:type="spellEnd"/>
      <w:r w:rsidRPr="00D964A5">
        <w:rPr>
          <w:rFonts w:ascii="Book Antiqua" w:eastAsia="Book Antiqua" w:hAnsi="Book Antiqua" w:cs="Book Antiqua"/>
          <w:sz w:val="22"/>
          <w:szCs w:val="22"/>
        </w:rPr>
        <w:t xml:space="preserve"> moral.</w:t>
      </w:r>
    </w:p>
    <w:p w14:paraId="27831F8B" w14:textId="633EFC2A" w:rsidR="00D964A5" w:rsidRP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juga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sumber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Dugaan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gratifikasi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penunjukan</w:t>
      </w:r>
      <w:proofErr w:type="spellEnd"/>
      <w:r w:rsidRPr="00D964A5">
        <w:rPr>
          <w:rFonts w:ascii="Book Antiqua" w:eastAsia="Book Antiqua" w:hAnsi="Book Antiqua" w:cs="Book Antiqua"/>
          <w:sz w:val="22"/>
          <w:szCs w:val="22"/>
        </w:rPr>
        <w:t xml:space="preserve"> vendor </w:t>
      </w:r>
      <w:proofErr w:type="spellStart"/>
      <w:r w:rsidRPr="00D964A5">
        <w:rPr>
          <w:rFonts w:ascii="Book Antiqua" w:eastAsia="Book Antiqua" w:hAnsi="Book Antiqua" w:cs="Book Antiqua"/>
          <w:sz w:val="22"/>
          <w:szCs w:val="22"/>
        </w:rPr>
        <w:t>tanpa</w:t>
      </w:r>
      <w:proofErr w:type="spellEnd"/>
      <w:r w:rsidRPr="00D964A5">
        <w:rPr>
          <w:rFonts w:ascii="Book Antiqua" w:eastAsia="Book Antiqua" w:hAnsi="Book Antiqua" w:cs="Book Antiqua"/>
          <w:sz w:val="22"/>
          <w:szCs w:val="22"/>
        </w:rPr>
        <w:t xml:space="preserve"> tender </w:t>
      </w:r>
      <w:proofErr w:type="spellStart"/>
      <w:r w:rsidRPr="00D964A5">
        <w:rPr>
          <w:rFonts w:ascii="Book Antiqua" w:eastAsia="Book Antiqua" w:hAnsi="Book Antiqua" w:cs="Book Antiqua"/>
          <w:sz w:val="22"/>
          <w:szCs w:val="22"/>
        </w:rPr>
        <w:t>terbuka</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konflik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kepentingan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menunjukkan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pelanggaran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i/>
          <w:sz w:val="22"/>
          <w:szCs w:val="22"/>
        </w:rPr>
        <w:t>amanah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kepercayaan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i/>
          <w:sz w:val="22"/>
          <w:szCs w:val="22"/>
        </w:rPr>
        <w:t>adl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keadilan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i/>
          <w:sz w:val="22"/>
          <w:szCs w:val="22"/>
        </w:rPr>
        <w:t>shiddiq</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kejujuran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landasan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Islam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No","given":"Vol","non-dropping-particle":"","parse-names":false,"suffix":""},{"dropping-particle":"","family":"Desember","given":"Juli","non-dropping-particle":"","parse-names":false,"suffix":""},{"dropping-particle":"","family":"Fransisco","given":"Dava","non-dropping-particle":"","parse-names":false,"suffix":""},{"dropping-particle":"","family":"Alfariq","given":"Damar","non-dropping-particle":"","parse-names":false,"suffix":""},{"dropping-particle":"","family":"Fahlevi","given":"Stevanny Putri","non-dropping-particle":"","parse-names":false,"suffix":""}],"id":"ITEM-1","issue":"1","issued":{"date-parts":[["2025"]]},"page":"44-50","title":"Efektivitas Mediasi dalam Penyelesaian Sengketa Konsumen sebagai Alternatif Litigasi di Perbankan Syariah","type":"article-journal","volume":"3"},"uris":["http://www.mendeley.com/documents/?uuid=3c364086-20c0-4e2b-b85c-7c8d0b9fe1e5","http://www.mendeley.com/documents/?uuid=ca84bb3d-4b93-4293-b322-9bc253058412"]}],"mendeley":{"formattedCitation":"(No et al. 2025)","plainTextFormattedCitation":"(No et al. 2025)","previouslyFormattedCitation":"(No et al. 2025)"},"properties":{"noteIndex":0},"schema":"https://github.com/citation-style-language/schema/raw/master/csl-citation.json"}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bCs/>
          <w:noProof/>
          <w:sz w:val="22"/>
          <w:szCs w:val="22"/>
        </w:rPr>
        <w:t>(No et al. 2025)</w:t>
      </w:r>
      <w:r w:rsidRPr="00D964A5">
        <w:rPr>
          <w:rStyle w:val="FootnoteReference"/>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Ketika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diabaikan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kepercayaan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program MBG </w:t>
      </w:r>
      <w:proofErr w:type="spellStart"/>
      <w:r w:rsidRPr="00D964A5">
        <w:rPr>
          <w:rFonts w:ascii="Book Antiqua" w:eastAsia="Book Antiqua" w:hAnsi="Book Antiqua" w:cs="Book Antiqua"/>
          <w:sz w:val="22"/>
          <w:szCs w:val="22"/>
        </w:rPr>
        <w:t>melemah</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masyarakat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menuntut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pertanggungjawaban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maupun</w:t>
      </w:r>
      <w:proofErr w:type="spellEnd"/>
      <w:r w:rsidRPr="00D964A5">
        <w:rPr>
          <w:rFonts w:ascii="Book Antiqua" w:eastAsia="Book Antiqua" w:hAnsi="Book Antiqua" w:cs="Book Antiqua"/>
          <w:sz w:val="22"/>
          <w:szCs w:val="22"/>
        </w:rPr>
        <w:t xml:space="preserve"> moral.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konteks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Perpres</w:t>
      </w:r>
      <w:proofErr w:type="spellEnd"/>
      <w:r w:rsidRPr="00D964A5">
        <w:rPr>
          <w:rFonts w:ascii="Book Antiqua" w:eastAsia="Book Antiqua" w:hAnsi="Book Antiqua" w:cs="Book Antiqua"/>
          <w:sz w:val="22"/>
          <w:szCs w:val="22"/>
        </w:rPr>
        <w:t xml:space="preserve"> No. 12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2021 </w:t>
      </w:r>
      <w:proofErr w:type="spellStart"/>
      <w:r w:rsidRPr="00D964A5">
        <w:rPr>
          <w:rFonts w:ascii="Book Antiqua" w:eastAsia="Book Antiqua" w:hAnsi="Book Antiqua" w:cs="Book Antiqua"/>
          <w:sz w:val="22"/>
          <w:szCs w:val="22"/>
        </w:rPr>
        <w:t>tentang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/Jasa </w:t>
      </w:r>
      <w:proofErr w:type="spellStart"/>
      <w:r w:rsidRPr="00D964A5">
        <w:rPr>
          <w:rFonts w:ascii="Book Antiqua" w:eastAsia="Book Antiqua" w:hAnsi="Book Antiqua" w:cs="Book Antiqua"/>
          <w:sz w:val="22"/>
          <w:szCs w:val="22"/>
        </w:rPr>
        <w:t>Pemerintah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menekankan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transparansi</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akuntabilitas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pelanggaran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membuka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ruang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administratif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maupun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hadir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relevan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nilai</w:t>
      </w:r>
      <w:proofErr w:type="spellEnd"/>
      <w:r w:rsidRPr="00D964A5">
        <w:rPr>
          <w:rFonts w:ascii="Book Antiqua" w:eastAsia="Book Antiqua" w:hAnsi="Book Antiqua" w:cs="Book Antiqua"/>
          <w:sz w:val="22"/>
          <w:szCs w:val="22"/>
        </w:rPr>
        <w:t xml:space="preserve"> Islam. Lembaga </w:t>
      </w:r>
      <w:proofErr w:type="spellStart"/>
      <w:r w:rsidRPr="00D964A5">
        <w:rPr>
          <w:rFonts w:ascii="Book Antiqua" w:eastAsia="Book Antiqua" w:hAnsi="Book Antiqua" w:cs="Book Antiqua"/>
          <w:sz w:val="22"/>
          <w:szCs w:val="22"/>
        </w:rPr>
        <w:t>seperti</w:t>
      </w:r>
      <w:proofErr w:type="spellEnd"/>
      <w:r w:rsidRPr="00D964A5">
        <w:rPr>
          <w:rFonts w:ascii="Book Antiqua" w:eastAsia="Book Antiqua" w:hAnsi="Book Antiqua" w:cs="Book Antiqua"/>
          <w:sz w:val="22"/>
          <w:szCs w:val="22"/>
        </w:rPr>
        <w:t xml:space="preserve"> BASYARNAS </w:t>
      </w:r>
      <w:proofErr w:type="spellStart"/>
      <w:r w:rsidRPr="00D964A5">
        <w:rPr>
          <w:rFonts w:ascii="Book Antiqua" w:eastAsia="Book Antiqua" w:hAnsi="Book Antiqua" w:cs="Book Antiqua"/>
          <w:sz w:val="22"/>
          <w:szCs w:val="22"/>
        </w:rPr>
        <w:t>memiliki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kewenangan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menangani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ekonomi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termasuk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selama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klausul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dimasukkan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w:t>
      </w:r>
      <w:proofErr w:type="spellEnd"/>
      <w:r w:rsidRPr="00D964A5">
        <w:rPr>
          <w:rFonts w:ascii="Book Antiqua" w:eastAsia="Book Antiqua" w:hAnsi="Book Antiqua" w:cs="Book Antiqua"/>
          <w:sz w:val="22"/>
          <w:szCs w:val="22"/>
        </w:rPr>
        <w:t xml:space="preserve">. Proses </w:t>
      </w:r>
      <w:proofErr w:type="spellStart"/>
      <w:r w:rsidRPr="00D964A5">
        <w:rPr>
          <w:rFonts w:ascii="Book Antiqua" w:eastAsia="Book Antiqua" w:hAnsi="Book Antiqua" w:cs="Book Antiqua"/>
          <w:i/>
          <w:sz w:val="22"/>
          <w:szCs w:val="22"/>
        </w:rPr>
        <w:t>tahkim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i/>
          <w:sz w:val="22"/>
          <w:szCs w:val="22"/>
        </w:rPr>
        <w:t>sulh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perdamaian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memberi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ruang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bagi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lebih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cepat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fleksibel</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berorientasi</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kemaslahatan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r w:rsidRPr="00D964A5">
        <w:rPr>
          <w:rStyle w:val="FootnoteReference"/>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{"citationItems":[{"id":"ITEM-1","itemData":{"author":[{"dropping-particle":"","family":"Chanifah","given":"Nur","non-dropping-particle":"","parse-names":false,"suffix":""}],"id":"ITEM-1","issued":{"date-parts":[["2021"]]},"page":"604-625","title":"Formulasi etika bisnis halal thayyib dalam perspektif maqashid syariah kontemporer jasser auda","type":"article-journal"},"uris":["http://www.mendeley.com/documents/?uuid=edde362b-425f-469a-9b7b-5c9be7c9b667","http://www.mendeley.com/documents/?uuid=10556a81-bf0a-4a5e-b393-5cf08c6828ee"]}],"mendeley":{"formattedCitation":"(Chanifah 2021)","plainTextFormattedCitation":"(Chanifah 2021)","previouslyFormattedCitation":"(Chanifah 2021)"},"properties":{"noteIndex":0},"schema":"https://github.com/citation-style-language/schema/raw/master/csl-citation.json"}</w:instrText>
      </w:r>
      <w:r w:rsidRPr="00D964A5">
        <w:rPr>
          <w:rStyle w:val="FootnoteReference"/>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(Chanifah 2021)</w:t>
      </w:r>
      <w:r w:rsidRPr="00D964A5">
        <w:rPr>
          <w:rStyle w:val="FootnoteReference"/>
          <w:rFonts w:ascii="Book Antiqua" w:eastAsia="Book Antiqua" w:hAnsi="Book Antiqua" w:cs="Book Antiqua"/>
          <w:sz w:val="22"/>
          <w:szCs w:val="22"/>
        </w:rPr>
        <w:fldChar w:fldCharType="end"/>
      </w:r>
      <w:r w:rsidRPr="00D964A5">
        <w:rPr>
          <w:rStyle w:val="FootnoteReference"/>
          <w:rFonts w:ascii="Book Antiqua" w:eastAsia="Book Antiqua" w:hAnsi="Book Antiqua" w:cs="Book Antiqua"/>
          <w:sz w:val="22"/>
          <w:szCs w:val="22"/>
        </w:rPr>
        <w:t>.</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kasus</w:t>
      </w:r>
      <w:proofErr w:type="spellEnd"/>
      <w:r w:rsidRPr="00D964A5">
        <w:rPr>
          <w:rFonts w:ascii="Book Antiqua" w:eastAsia="Book Antiqua" w:hAnsi="Book Antiqua" w:cs="Book Antiqua"/>
          <w:sz w:val="22"/>
          <w:szCs w:val="22"/>
        </w:rPr>
        <w:t xml:space="preserve"> MBG,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melibatkan</w:t>
      </w:r>
      <w:proofErr w:type="spellEnd"/>
      <w:r w:rsidRPr="00D964A5">
        <w:rPr>
          <w:rFonts w:ascii="Book Antiqua" w:eastAsia="Book Antiqua" w:hAnsi="Book Antiqua" w:cs="Book Antiqua"/>
          <w:sz w:val="22"/>
          <w:szCs w:val="22"/>
        </w:rPr>
        <w:t xml:space="preserve"> auditor halal, </w:t>
      </w:r>
      <w:proofErr w:type="spellStart"/>
      <w:r w:rsidRPr="00D964A5">
        <w:rPr>
          <w:rFonts w:ascii="Book Antiqua" w:eastAsia="Book Antiqua" w:hAnsi="Book Antiqua" w:cs="Book Antiqua"/>
          <w:sz w:val="22"/>
          <w:szCs w:val="22"/>
        </w:rPr>
        <w:t>ahli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dan mediator yang </w:t>
      </w:r>
      <w:proofErr w:type="spellStart"/>
      <w:r w:rsidRPr="00D964A5">
        <w:rPr>
          <w:rFonts w:ascii="Book Antiqua" w:eastAsia="Book Antiqua" w:hAnsi="Book Antiqua" w:cs="Book Antiqua"/>
          <w:sz w:val="22"/>
          <w:szCs w:val="22"/>
        </w:rPr>
        <w:t>memahami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i/>
          <w:sz w:val="22"/>
          <w:szCs w:val="22"/>
        </w:rPr>
        <w:lastRenderedPageBreak/>
        <w:t>maqashid</w:t>
      </w:r>
      <w:proofErr w:type="spellEnd"/>
      <w:r w:rsidRPr="00D964A5">
        <w:rPr>
          <w:rFonts w:ascii="Book Antiqua" w:eastAsia="Book Antiqua" w:hAnsi="Book Antiqua" w:cs="Book Antiqua"/>
          <w:i/>
          <w:sz w:val="22"/>
          <w:szCs w:val="22"/>
        </w:rPr>
        <w:t xml:space="preserve"> </w:t>
      </w:r>
      <w:proofErr w:type="spellStart"/>
      <w:r w:rsidRPr="00D964A5">
        <w:rPr>
          <w:rFonts w:ascii="Book Antiqua" w:eastAsia="Book Antiqua" w:hAnsi="Book Antiqua" w:cs="Book Antiqua"/>
          <w:i/>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putusan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adil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tetapi</w:t>
      </w:r>
      <w:proofErr w:type="spellEnd"/>
      <w:r w:rsidRPr="00D964A5">
        <w:rPr>
          <w:rFonts w:ascii="Book Antiqua" w:eastAsia="Book Antiqua" w:hAnsi="Book Antiqua" w:cs="Book Antiqua"/>
          <w:sz w:val="22"/>
          <w:szCs w:val="22"/>
        </w:rPr>
        <w:t xml:space="preserve"> juga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nilai-nilai</w:t>
      </w:r>
      <w:proofErr w:type="spellEnd"/>
      <w:r w:rsidRPr="00D964A5">
        <w:rPr>
          <w:rFonts w:ascii="Book Antiqua" w:eastAsia="Book Antiqua" w:hAnsi="Book Antiqua" w:cs="Book Antiqua"/>
          <w:sz w:val="22"/>
          <w:szCs w:val="22"/>
        </w:rPr>
        <w:t xml:space="preserve"> Islam.</w:t>
      </w:r>
    </w:p>
    <w:p w14:paraId="6C5DD190" w14:textId="5ABAC105" w:rsid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demikian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tinjauan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MBG </w:t>
      </w:r>
      <w:proofErr w:type="spellStart"/>
      <w:r w:rsidRPr="00D964A5">
        <w:rPr>
          <w:rFonts w:ascii="Book Antiqua" w:eastAsia="Book Antiqua" w:hAnsi="Book Antiqua" w:cs="Book Antiqua"/>
          <w:sz w:val="22"/>
          <w:szCs w:val="22"/>
        </w:rPr>
        <w:t>menegaskan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perlunya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integrasi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antara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positif</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cukup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litigasi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konvensional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tetapi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melibatkan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menjamin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menjunjung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tinggi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Islam. Integrasi </w:t>
      </w:r>
      <w:proofErr w:type="spellStart"/>
      <w:r w:rsidRPr="00D964A5">
        <w:rPr>
          <w:rFonts w:ascii="Book Antiqua" w:eastAsia="Book Antiqua" w:hAnsi="Book Antiqua" w:cs="Book Antiqua"/>
          <w:sz w:val="22"/>
          <w:szCs w:val="22"/>
        </w:rPr>
        <w:t>klausul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penguatan</w:t>
      </w:r>
      <w:proofErr w:type="spellEnd"/>
      <w:r w:rsidRPr="00D964A5">
        <w:rPr>
          <w:rFonts w:ascii="Book Antiqua" w:eastAsia="Book Antiqua" w:hAnsi="Book Antiqua" w:cs="Book Antiqua"/>
          <w:sz w:val="22"/>
          <w:szCs w:val="22"/>
        </w:rPr>
        <w:t xml:space="preserve"> audit halal,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penerapan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hisbah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pengawasan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langkah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strategis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memastikan</w:t>
      </w:r>
      <w:proofErr w:type="spellEnd"/>
      <w:r w:rsidRPr="00D964A5">
        <w:rPr>
          <w:rFonts w:ascii="Book Antiqua" w:eastAsia="Book Antiqua" w:hAnsi="Book Antiqua" w:cs="Book Antiqua"/>
          <w:sz w:val="22"/>
          <w:szCs w:val="22"/>
        </w:rPr>
        <w:t xml:space="preserve"> tata </w:t>
      </w:r>
      <w:proofErr w:type="spellStart"/>
      <w:r w:rsidRPr="00D964A5">
        <w:rPr>
          <w:rFonts w:ascii="Book Antiqua" w:eastAsia="Book Antiqua" w:hAnsi="Book Antiqua" w:cs="Book Antiqua"/>
          <w:sz w:val="22"/>
          <w:szCs w:val="22"/>
        </w:rPr>
        <w:t>kelola</w:t>
      </w:r>
      <w:proofErr w:type="spellEnd"/>
      <w:r w:rsidRPr="00D964A5">
        <w:rPr>
          <w:rFonts w:ascii="Book Antiqua" w:eastAsia="Book Antiqua" w:hAnsi="Book Antiqua" w:cs="Book Antiqua"/>
          <w:sz w:val="22"/>
          <w:szCs w:val="22"/>
        </w:rPr>
        <w:t xml:space="preserve"> MBG </w:t>
      </w:r>
      <w:proofErr w:type="spellStart"/>
      <w:r w:rsidRPr="00D964A5">
        <w:rPr>
          <w:rFonts w:ascii="Book Antiqua" w:eastAsia="Book Antiqua" w:hAnsi="Book Antiqua" w:cs="Book Antiqua"/>
          <w:sz w:val="22"/>
          <w:szCs w:val="22"/>
        </w:rPr>
        <w:t>berjalan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berkeadilan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beretika</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berkemaslahatan</w:t>
      </w:r>
      <w:proofErr w:type="spellEnd"/>
      <w:r w:rsidRPr="00D964A5">
        <w:rPr>
          <w:rFonts w:ascii="Book Antiqua" w:eastAsia="Book Antiqua" w:hAnsi="Book Antiqua" w:cs="Book Antiqua"/>
          <w:sz w:val="22"/>
          <w:szCs w:val="22"/>
        </w:rPr>
        <w:t>.</w:t>
      </w:r>
    </w:p>
    <w:p w14:paraId="498BB229" w14:textId="77777777" w:rsidR="00DE40B7" w:rsidRPr="00D964A5" w:rsidRDefault="00DE40B7" w:rsidP="00D964A5">
      <w:pPr>
        <w:spacing w:line="276" w:lineRule="auto"/>
        <w:jc w:val="both"/>
        <w:rPr>
          <w:rFonts w:ascii="Book Antiqua" w:eastAsia="Book Antiqua" w:hAnsi="Book Antiqua" w:cs="Book Antiqua"/>
          <w:sz w:val="22"/>
          <w:szCs w:val="22"/>
        </w:rPr>
      </w:pPr>
    </w:p>
    <w:p w14:paraId="345F55BD" w14:textId="77777777" w:rsidR="00D964A5" w:rsidRPr="00D964A5" w:rsidRDefault="00D964A5" w:rsidP="00D964A5">
      <w:pPr>
        <w:spacing w:line="276" w:lineRule="auto"/>
        <w:jc w:val="both"/>
        <w:rPr>
          <w:rFonts w:ascii="Book Antiqua" w:eastAsia="Book Antiqua" w:hAnsi="Book Antiqua" w:cs="Book Antiqua"/>
          <w:b/>
          <w:iCs/>
          <w:color w:val="000000"/>
          <w:sz w:val="22"/>
          <w:szCs w:val="22"/>
        </w:rPr>
      </w:pPr>
      <w:proofErr w:type="spellStart"/>
      <w:r w:rsidRPr="00D964A5">
        <w:rPr>
          <w:rFonts w:ascii="Book Antiqua" w:eastAsia="Book Antiqua" w:hAnsi="Book Antiqua" w:cs="Book Antiqua"/>
          <w:b/>
          <w:iCs/>
          <w:color w:val="000000"/>
          <w:sz w:val="22"/>
          <w:szCs w:val="22"/>
        </w:rPr>
        <w:t>Implikasi</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Regulasi</w:t>
      </w:r>
      <w:proofErr w:type="spellEnd"/>
      <w:r w:rsidRPr="00D964A5">
        <w:rPr>
          <w:rFonts w:ascii="Book Antiqua" w:eastAsia="Book Antiqua" w:hAnsi="Book Antiqua" w:cs="Book Antiqua"/>
          <w:b/>
          <w:iCs/>
          <w:color w:val="000000"/>
          <w:sz w:val="22"/>
          <w:szCs w:val="22"/>
        </w:rPr>
        <w:t xml:space="preserve"> dan </w:t>
      </w:r>
      <w:proofErr w:type="spellStart"/>
      <w:r w:rsidRPr="00D964A5">
        <w:rPr>
          <w:rFonts w:ascii="Book Antiqua" w:eastAsia="Book Antiqua" w:hAnsi="Book Antiqua" w:cs="Book Antiqua"/>
          <w:b/>
          <w:iCs/>
          <w:color w:val="000000"/>
          <w:sz w:val="22"/>
          <w:szCs w:val="22"/>
        </w:rPr>
        <w:t>Perlindungan</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Konsumen</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dalam</w:t>
      </w:r>
      <w:proofErr w:type="spellEnd"/>
      <w:r w:rsidRPr="00D964A5">
        <w:rPr>
          <w:rFonts w:ascii="Book Antiqua" w:eastAsia="Book Antiqua" w:hAnsi="Book Antiqua" w:cs="Book Antiqua"/>
          <w:b/>
          <w:iCs/>
          <w:color w:val="000000"/>
          <w:sz w:val="22"/>
          <w:szCs w:val="22"/>
        </w:rPr>
        <w:t xml:space="preserve"> </w:t>
      </w:r>
      <w:proofErr w:type="spellStart"/>
      <w:r w:rsidRPr="00D964A5">
        <w:rPr>
          <w:rFonts w:ascii="Book Antiqua" w:eastAsia="Book Antiqua" w:hAnsi="Book Antiqua" w:cs="Book Antiqua"/>
          <w:b/>
          <w:iCs/>
          <w:color w:val="000000"/>
          <w:sz w:val="22"/>
          <w:szCs w:val="22"/>
        </w:rPr>
        <w:t>Sengketa</w:t>
      </w:r>
      <w:proofErr w:type="spellEnd"/>
      <w:r w:rsidRPr="00D964A5">
        <w:rPr>
          <w:rFonts w:ascii="Book Antiqua" w:eastAsia="Book Antiqua" w:hAnsi="Book Antiqua" w:cs="Book Antiqua"/>
          <w:b/>
          <w:iCs/>
          <w:color w:val="000000"/>
          <w:sz w:val="22"/>
          <w:szCs w:val="22"/>
        </w:rPr>
        <w:t xml:space="preserve"> Food Tray </w:t>
      </w:r>
      <w:proofErr w:type="spellStart"/>
      <w:r w:rsidRPr="00D964A5">
        <w:rPr>
          <w:rFonts w:ascii="Book Antiqua" w:eastAsia="Book Antiqua" w:hAnsi="Book Antiqua" w:cs="Book Antiqua"/>
          <w:b/>
          <w:iCs/>
          <w:color w:val="000000"/>
          <w:sz w:val="22"/>
          <w:szCs w:val="22"/>
        </w:rPr>
        <w:t>Impor</w:t>
      </w:r>
      <w:proofErr w:type="spellEnd"/>
      <w:r w:rsidRPr="00D964A5">
        <w:rPr>
          <w:rFonts w:ascii="Book Antiqua" w:eastAsia="Book Antiqua" w:hAnsi="Book Antiqua" w:cs="Book Antiqua"/>
          <w:b/>
          <w:iCs/>
          <w:color w:val="000000"/>
          <w:sz w:val="22"/>
          <w:szCs w:val="22"/>
        </w:rPr>
        <w:t xml:space="preserve"> MBG</w:t>
      </w:r>
    </w:p>
    <w:p w14:paraId="54110C0C" w14:textId="22B960EA" w:rsidR="00D964A5" w:rsidRPr="00D964A5" w:rsidRDefault="00D964A5" w:rsidP="00D964A5">
      <w:pPr>
        <w:spacing w:line="276" w:lineRule="auto"/>
        <w:ind w:firstLine="720"/>
        <w:jc w:val="both"/>
        <w:rPr>
          <w:rFonts w:ascii="Book Antiqua" w:eastAsia="Book Antiqua" w:hAnsi="Book Antiqua" w:cs="Book Antiqua"/>
          <w:b/>
          <w:i/>
          <w:color w:val="000000"/>
          <w:sz w:val="22"/>
          <w:szCs w:val="22"/>
        </w:rPr>
      </w:pPr>
      <w:proofErr w:type="spellStart"/>
      <w:r w:rsidRPr="00D964A5">
        <w:rPr>
          <w:rFonts w:ascii="Book Antiqua" w:eastAsia="Book Antiqua" w:hAnsi="Book Antiqua" w:cs="Book Antiqua"/>
          <w:sz w:val="22"/>
          <w:szCs w:val="22"/>
        </w:rPr>
        <w:t>Analisis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nasional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memperlihatkan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bahwa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Program </w:t>
      </w:r>
      <w:proofErr w:type="spellStart"/>
      <w:r w:rsidRPr="00D964A5">
        <w:rPr>
          <w:rFonts w:ascii="Book Antiqua" w:eastAsia="Book Antiqua" w:hAnsi="Book Antiqua" w:cs="Book Antiqua"/>
          <w:sz w:val="22"/>
          <w:szCs w:val="22"/>
        </w:rPr>
        <w:t>Makan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Bergizi</w:t>
      </w:r>
      <w:proofErr w:type="spellEnd"/>
      <w:r w:rsidRPr="00D964A5">
        <w:rPr>
          <w:rFonts w:ascii="Book Antiqua" w:eastAsia="Book Antiqua" w:hAnsi="Book Antiqua" w:cs="Book Antiqua"/>
          <w:sz w:val="22"/>
          <w:szCs w:val="22"/>
        </w:rPr>
        <w:t xml:space="preserve"> Gratis (MBG) </w:t>
      </w:r>
      <w:proofErr w:type="spellStart"/>
      <w:r w:rsidRPr="00D964A5">
        <w:rPr>
          <w:rFonts w:ascii="Book Antiqua" w:eastAsia="Book Antiqua" w:hAnsi="Book Antiqua" w:cs="Book Antiqua"/>
          <w:sz w:val="22"/>
          <w:szCs w:val="22"/>
        </w:rPr>
        <w:t>berpotensi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kompleks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menyangkut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keterkaitan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antara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positif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perlindungan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konsumen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Dari </w:t>
      </w:r>
      <w:proofErr w:type="spellStart"/>
      <w:r w:rsidRPr="00D964A5">
        <w:rPr>
          <w:rFonts w:ascii="Book Antiqua" w:eastAsia="Book Antiqua" w:hAnsi="Book Antiqua" w:cs="Book Antiqua"/>
          <w:sz w:val="22"/>
          <w:szCs w:val="22"/>
        </w:rPr>
        <w:t>sisi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Undang-Undang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Perlindungan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Konsumen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menegaskan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bahwa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setiap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konsumen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berhak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memperoleh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aman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bermutu</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ketentuan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berlaku</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{"citationItems":[{"id":"ITEM-1","itemData":{"author":[{"dropping-particle":"","family":"Maharani","given":"Alfina","non-dropping-particle":"","parse-names":false,"suffix":""},{"dropping-particle":"","family":"Dzikra","given":"Adnand Darya","non-dropping-particle":"","parse-names":false,"suffix":""}],"id":"ITEM-1","issue":"6","issued":{"date-parts":[["2021"]]},"page":"659-666","title":"FUNGSI PERLINDUNGAN KONSUMEN DAN PERAN LEMBAGA PERLINDUNGAN KONSUMEN DI INDONESIA : PERLINDUNGAN , KONSUMEN DAN PELAKU USAHA ( LITERATURE REVIEW )","type":"article-journal","volume":"2"},"uris":["http://www.mendeley.com/documents/?uuid=2cb16472-5135-4f8a-a7b4-bc5248077aeb","http://www.mendeley.com/documents/?uuid=3a44f25c-d44f-4654-8374-4fcbc71dbf75"]}],"mendeley":{"formattedCitation":"(Maharani and Dzikra 2021)","plainTextFormattedCitation":"(Maharani and Dzikra 2021)","previouslyFormattedCitation":"(Maharani and Dzikra 2021)"},"properties":{"noteIndex":0},"schema":"https://github.com/citation-style-language/schema/raw/master/csl-citation.json"}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(Maharani and Dzikra 2021)</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konteks</w:t>
      </w:r>
      <w:proofErr w:type="spellEnd"/>
      <w:r w:rsidRPr="00D964A5">
        <w:rPr>
          <w:rFonts w:ascii="Book Antiqua" w:eastAsia="Book Antiqua" w:hAnsi="Book Antiqua" w:cs="Book Antiqua"/>
          <w:sz w:val="22"/>
          <w:szCs w:val="22"/>
        </w:rPr>
        <w:t xml:space="preserve"> MBG, </w:t>
      </w:r>
      <w:proofErr w:type="spellStart"/>
      <w:r w:rsidRPr="00D964A5">
        <w:rPr>
          <w:rFonts w:ascii="Book Antiqua" w:eastAsia="Book Antiqua" w:hAnsi="Book Antiqua" w:cs="Book Antiqua"/>
          <w:sz w:val="22"/>
          <w:szCs w:val="22"/>
        </w:rPr>
        <w:t>peserta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didik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penerima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manfaat</w:t>
      </w:r>
      <w:proofErr w:type="spellEnd"/>
      <w:r w:rsidRPr="00D964A5">
        <w:rPr>
          <w:rFonts w:ascii="Book Antiqua" w:eastAsia="Book Antiqua" w:hAnsi="Book Antiqua" w:cs="Book Antiqua"/>
          <w:sz w:val="22"/>
          <w:szCs w:val="22"/>
        </w:rPr>
        <w:t xml:space="preserve"> program </w:t>
      </w:r>
      <w:proofErr w:type="spellStart"/>
      <w:r w:rsidRPr="00D964A5">
        <w:rPr>
          <w:rFonts w:ascii="Book Antiqua" w:eastAsia="Book Antiqua" w:hAnsi="Book Antiqua" w:cs="Book Antiqua"/>
          <w:sz w:val="22"/>
          <w:szCs w:val="22"/>
        </w:rPr>
        <w:t>merupakan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kelompok</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rentan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pelanggaran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standar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keamanan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dampak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langsung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kesehatan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maupun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kepercayaan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program </w:t>
      </w:r>
      <w:proofErr w:type="spellStart"/>
      <w:r w:rsidRPr="00D964A5">
        <w:rPr>
          <w:rFonts w:ascii="Book Antiqua" w:eastAsia="Book Antiqua" w:hAnsi="Book Antiqua" w:cs="Book Antiqua"/>
          <w:sz w:val="22"/>
          <w:szCs w:val="22"/>
        </w:rPr>
        <w:t>pemerintah</w:t>
      </w:r>
      <w:proofErr w:type="spellEnd"/>
      <w:r w:rsidRPr="00D964A5">
        <w:rPr>
          <w:rFonts w:ascii="Book Antiqua" w:eastAsia="Book Antiqua" w:hAnsi="Book Antiqua" w:cs="Book Antiqua"/>
          <w:sz w:val="22"/>
          <w:szCs w:val="22"/>
        </w:rPr>
        <w:t>.</w:t>
      </w:r>
    </w:p>
    <w:p w14:paraId="77DA8A58" w14:textId="15826E0F" w:rsidR="00CD673F" w:rsidRDefault="00D964A5" w:rsidP="00CD673F">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Undang-Undang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Jaminan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Halal (UU No. 33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2014) </w:t>
      </w:r>
      <w:proofErr w:type="spellStart"/>
      <w:r w:rsidRPr="00D964A5">
        <w:rPr>
          <w:rFonts w:ascii="Book Antiqua" w:eastAsia="Book Antiqua" w:hAnsi="Book Antiqua" w:cs="Book Antiqua"/>
          <w:sz w:val="22"/>
          <w:szCs w:val="22"/>
        </w:rPr>
        <w:t>menekankan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kewajiban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bagi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bersentuhan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makanan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muncul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apabila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perbedaan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standar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antara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internasional</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melekat</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standar</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nasional</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diakui</w:t>
      </w:r>
      <w:proofErr w:type="spellEnd"/>
      <w:r w:rsidRPr="00D964A5">
        <w:rPr>
          <w:rFonts w:ascii="Book Antiqua" w:eastAsia="Book Antiqua" w:hAnsi="Book Antiqua" w:cs="Book Antiqua"/>
          <w:sz w:val="22"/>
          <w:szCs w:val="22"/>
        </w:rPr>
        <w:t xml:space="preserve"> oleh Badan </w:t>
      </w:r>
      <w:proofErr w:type="spellStart"/>
      <w:r w:rsidRPr="00D964A5">
        <w:rPr>
          <w:rFonts w:ascii="Book Antiqua" w:eastAsia="Book Antiqua" w:hAnsi="Book Antiqua" w:cs="Book Antiqua"/>
          <w:sz w:val="22"/>
          <w:szCs w:val="22"/>
        </w:rPr>
        <w:t>Penyelenggara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Jaminan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Halal (BPJPH) </w:t>
      </w:r>
      <w:r w:rsidRPr="00D964A5">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{"citationItems":[{"id":"ITEM-1","itemData":{"author":[{"dropping-particle":"","family":"Raharjo","given":"Hendro Ponco","non-dropping-particle":"","parse-names":false,"suffix":""},{"dropping-particle":"","family":"Istri","given":"Cokorde","non-dropping-particle":"","parse-names":false,"suffix":""},{"dropping-particle":"","family":"Laksmi","given":"Dian","non-dropping-particle":"","parse-names":false,"suffix":""},{"dropping-particle":"","family":"Sucana","given":"I Wayan Putu","non-dropping-particle":"","parse-names":false,"suffix":""}],"id":"ITEM-1","issue":"9","issued":{"date-parts":[["2024"]]},"page":"3667-3680","title":"Perlindungan Hukum Pembeli atas Ketidaksesuaian Kualitas Barang dan Jasa Berdasarkan Undang-Undang Perlindungan Konsumen","type":"article-journal","volume":"5"},"uris":["http://www.mendeley.com/documents/?uuid=ae449d28-1a70-442c-a244-eff435e2538c","http://www.mendeley.com/documents/?uuid=e831691b-6555-4998-b986-4a786c18af40"]}],"mendeley":{"formattedCitation":"(Raharjo et al. 2024)","plainTextFormattedCitation":"(Raharjo et al. 2024)","previouslyFormattedCitation":"(Raharjo et al. 2024)"},"properties":{"noteIndex":0},"schema":"https://github.com/citation-style-language/schema/raw/master/csl-citation.json"}</w:instrText>
      </w:r>
      <w:r w:rsidRPr="00D964A5">
        <w:rPr>
          <w:rFonts w:ascii="Book Antiqua" w:eastAsia="Book Antiqua" w:hAnsi="Book Antiqua" w:cs="Book Antiqua"/>
          <w:sz w:val="22"/>
          <w:szCs w:val="22"/>
        </w:rPr>
        <w:fldChar w:fldCharType="separate"/>
      </w:r>
      <w:r w:rsidR="000D7B45" w:rsidRPr="000D7B45">
        <w:rPr>
          <w:rFonts w:ascii="Book Antiqua" w:eastAsia="Book Antiqua" w:hAnsi="Book Antiqua" w:cs="Book Antiqua"/>
          <w:noProof/>
          <w:sz w:val="22"/>
          <w:szCs w:val="22"/>
        </w:rPr>
        <w:t>(Raharjo et al. 2024)</w:t>
      </w:r>
      <w:r w:rsidRPr="00D964A5">
        <w:rPr>
          <w:rFonts w:ascii="Book Antiqua" w:eastAsia="Book Antiqua" w:hAnsi="Book Antiqua" w:cs="Book Antiqua"/>
          <w:sz w:val="22"/>
          <w:szCs w:val="22"/>
        </w:rPr>
        <w:fldChar w:fldCharType="end"/>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Ketidakselarasan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ketidakpastian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terutama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pihak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menganggap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internasional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sudah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cukup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sementara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konsumen</w:t>
      </w:r>
      <w:proofErr w:type="spellEnd"/>
      <w:r w:rsidRPr="00D964A5">
        <w:rPr>
          <w:rFonts w:ascii="Book Antiqua" w:eastAsia="Book Antiqua" w:hAnsi="Book Antiqua" w:cs="Book Antiqua"/>
          <w:sz w:val="22"/>
          <w:szCs w:val="22"/>
        </w:rPr>
        <w:t xml:space="preserve"> dan regulator </w:t>
      </w:r>
      <w:proofErr w:type="spellStart"/>
      <w:r w:rsidRPr="00D964A5">
        <w:rPr>
          <w:rFonts w:ascii="Book Antiqua" w:eastAsia="Book Antiqua" w:hAnsi="Book Antiqua" w:cs="Book Antiqua"/>
          <w:sz w:val="22"/>
          <w:szCs w:val="22"/>
        </w:rPr>
        <w:t>menuntut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kepatuhan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penuh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standar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nasional</w:t>
      </w:r>
      <w:proofErr w:type="spellEnd"/>
      <w:r w:rsidRPr="00D964A5">
        <w:rPr>
          <w:rFonts w:ascii="Book Antiqua" w:eastAsia="Book Antiqua" w:hAnsi="Book Antiqua" w:cs="Book Antiqua"/>
          <w:sz w:val="22"/>
          <w:szCs w:val="22"/>
        </w:rPr>
        <w:t>.</w:t>
      </w:r>
    </w:p>
    <w:p w14:paraId="293D59B3" w14:textId="7F7078FD" w:rsidR="00D964A5" w:rsidRPr="00D964A5" w:rsidRDefault="000D7B45" w:rsidP="00CD673F">
      <w:pPr>
        <w:spacing w:line="276" w:lineRule="auto"/>
        <w:ind w:firstLine="720"/>
        <w:jc w:val="both"/>
        <w:rPr>
          <w:rFonts w:ascii="Book Antiqua" w:eastAsia="Book Antiqua" w:hAnsi="Book Antiqua" w:cs="Book Antiqua"/>
          <w:sz w:val="22"/>
          <w:szCs w:val="22"/>
        </w:rPr>
      </w:pPr>
      <w:r w:rsidRPr="000D7B45">
        <w:rPr>
          <w:rFonts w:ascii="Book Antiqua" w:eastAsia="Book Antiqua" w:hAnsi="Book Antiqua" w:cs="Book Antiqua"/>
          <w:sz w:val="22"/>
          <w:szCs w:val="22"/>
        </w:rPr>
        <w:t xml:space="preserve">Dari </w:t>
      </w:r>
      <w:proofErr w:type="spellStart"/>
      <w:r w:rsidRPr="000D7B45">
        <w:rPr>
          <w:rFonts w:ascii="Book Antiqua" w:eastAsia="Book Antiqua" w:hAnsi="Book Antiqua" w:cs="Book Antiqua"/>
          <w:sz w:val="22"/>
          <w:szCs w:val="22"/>
        </w:rPr>
        <w:t>sudut</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pandang</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pengadaan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barang</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atau</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jasa</w:t>
      </w:r>
      <w:proofErr w:type="spellEnd"/>
      <w:r w:rsidRPr="000D7B45">
        <w:rPr>
          <w:rFonts w:ascii="Book Antiqua" w:eastAsia="Book Antiqua" w:hAnsi="Book Antiqua" w:cs="Book Antiqua"/>
          <w:sz w:val="22"/>
          <w:szCs w:val="22"/>
        </w:rPr>
        <w:t xml:space="preserve">, Lembaga </w:t>
      </w:r>
      <w:proofErr w:type="spellStart"/>
      <w:r w:rsidRPr="000D7B45">
        <w:rPr>
          <w:rFonts w:ascii="Book Antiqua" w:eastAsia="Book Antiqua" w:hAnsi="Book Antiqua" w:cs="Book Antiqua"/>
          <w:sz w:val="22"/>
          <w:szCs w:val="22"/>
        </w:rPr>
        <w:t>Kebijakan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Pengadaan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Barang</w:t>
      </w:r>
      <w:proofErr w:type="spellEnd"/>
      <w:r w:rsidRPr="000D7B45">
        <w:rPr>
          <w:rFonts w:ascii="Book Antiqua" w:eastAsia="Book Antiqua" w:hAnsi="Book Antiqua" w:cs="Book Antiqua"/>
          <w:sz w:val="22"/>
          <w:szCs w:val="22"/>
        </w:rPr>
        <w:t xml:space="preserve">/Jasa </w:t>
      </w:r>
      <w:proofErr w:type="spellStart"/>
      <w:r w:rsidRPr="000D7B45">
        <w:rPr>
          <w:rFonts w:ascii="Book Antiqua" w:eastAsia="Book Antiqua" w:hAnsi="Book Antiqua" w:cs="Book Antiqua"/>
          <w:sz w:val="22"/>
          <w:szCs w:val="22"/>
        </w:rPr>
        <w:t>Pemerintah</w:t>
      </w:r>
      <w:proofErr w:type="spellEnd"/>
      <w:r w:rsidRPr="000D7B45">
        <w:rPr>
          <w:rFonts w:ascii="Book Antiqua" w:eastAsia="Book Antiqua" w:hAnsi="Book Antiqua" w:cs="Book Antiqua"/>
          <w:sz w:val="22"/>
          <w:szCs w:val="22"/>
        </w:rPr>
        <w:t xml:space="preserve"> (LKPP) </w:t>
      </w:r>
      <w:proofErr w:type="spellStart"/>
      <w:r w:rsidRPr="000D7B45">
        <w:rPr>
          <w:rFonts w:ascii="Book Antiqua" w:eastAsia="Book Antiqua" w:hAnsi="Book Antiqua" w:cs="Book Antiqua"/>
          <w:sz w:val="22"/>
          <w:szCs w:val="22"/>
        </w:rPr>
        <w:t>menegaskan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bahwa</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kurangnya</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penerapan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prinsip-prinsip</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tersebut</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bisa</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menyebabkan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sengketa</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dalam</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pengadaan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serta</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meningkatkan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risiko</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praktik</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korupsi</w:t>
      </w:r>
      <w:proofErr w:type="spellEnd"/>
      <w:r w:rsidRPr="000D7B45">
        <w:rPr>
          <w:rFonts w:ascii="Book Antiqua" w:eastAsia="Book Antiqua" w:hAnsi="Book Antiqua" w:cs="Book Antiqua"/>
          <w:sz w:val="22"/>
          <w:szCs w:val="22"/>
        </w:rPr>
        <w:t xml:space="preserve">, dan sangat </w:t>
      </w:r>
      <w:proofErr w:type="spellStart"/>
      <w:r w:rsidRPr="000D7B45">
        <w:rPr>
          <w:rFonts w:ascii="Book Antiqua" w:eastAsia="Book Antiqua" w:hAnsi="Book Antiqua" w:cs="Book Antiqua"/>
          <w:sz w:val="22"/>
          <w:szCs w:val="22"/>
        </w:rPr>
        <w:t>menekankan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pentingnya</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prinsip</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keterbukaan</w:t>
      </w:r>
      <w:proofErr w:type="spellEnd"/>
      <w:r w:rsidRPr="000D7B45">
        <w:rPr>
          <w:rFonts w:ascii="Book Antiqua" w:eastAsia="Book Antiqua" w:hAnsi="Book Antiqua" w:cs="Book Antiqua"/>
          <w:sz w:val="22"/>
          <w:szCs w:val="22"/>
        </w:rPr>
        <w:t xml:space="preserve">, </w:t>
      </w:r>
      <w:proofErr w:type="spellStart"/>
      <w:r w:rsidRPr="000D7B45">
        <w:rPr>
          <w:rFonts w:ascii="Book Antiqua" w:eastAsia="Book Antiqua" w:hAnsi="Book Antiqua" w:cs="Book Antiqua"/>
          <w:sz w:val="22"/>
          <w:szCs w:val="22"/>
        </w:rPr>
        <w:t>tanggung</w:t>
      </w:r>
      <w:proofErr w:type="spellEnd"/>
      <w:r w:rsidRPr="000D7B45">
        <w:rPr>
          <w:rFonts w:ascii="Book Antiqua" w:eastAsia="Book Antiqua" w:hAnsi="Book Antiqua" w:cs="Book Antiqua"/>
          <w:sz w:val="22"/>
          <w:szCs w:val="22"/>
        </w:rPr>
        <w:t xml:space="preserve"> </w:t>
      </w:r>
      <w:proofErr w:type="spellStart"/>
      <w:r w:rsidR="00CD673F">
        <w:rPr>
          <w:rFonts w:ascii="Book Antiqua" w:eastAsia="Book Antiqua" w:hAnsi="Book Antiqua" w:cs="Book Antiqua"/>
          <w:sz w:val="22"/>
          <w:szCs w:val="22"/>
        </w:rPr>
        <w:t>jawab</w:t>
      </w:r>
      <w:proofErr w:type="spellEnd"/>
      <w:r w:rsidR="00CD673F">
        <w:rPr>
          <w:rFonts w:ascii="Book Antiqua" w:eastAsia="Book Antiqua" w:hAnsi="Book Antiqua" w:cs="Book Antiqua"/>
          <w:sz w:val="22"/>
          <w:szCs w:val="22"/>
        </w:rPr>
        <w:t xml:space="preserve">, dan </w:t>
      </w:r>
      <w:proofErr w:type="spellStart"/>
      <w:r w:rsidR="00CD673F">
        <w:rPr>
          <w:rFonts w:ascii="Book Antiqua" w:eastAsia="Book Antiqua" w:hAnsi="Book Antiqua" w:cs="Book Antiqua"/>
          <w:sz w:val="22"/>
          <w:szCs w:val="22"/>
        </w:rPr>
        <w:t>kompetisi</w:t>
      </w:r>
      <w:proofErr w:type="spellEnd"/>
      <w:r w:rsidR="00CD673F">
        <w:rPr>
          <w:rFonts w:ascii="Book Antiqua" w:eastAsia="Book Antiqua" w:hAnsi="Book Antiqua" w:cs="Book Antiqua"/>
          <w:sz w:val="22"/>
          <w:szCs w:val="22"/>
        </w:rPr>
        <w:t xml:space="preserve"> yang </w:t>
      </w:r>
      <w:proofErr w:type="spellStart"/>
      <w:r w:rsidR="00CD673F">
        <w:rPr>
          <w:rFonts w:ascii="Book Antiqua" w:eastAsia="Book Antiqua" w:hAnsi="Book Antiqua" w:cs="Book Antiqua"/>
          <w:sz w:val="22"/>
          <w:szCs w:val="22"/>
        </w:rPr>
        <w:t>sehat</w:t>
      </w:r>
      <w:proofErr w:type="spellEnd"/>
      <w:r w:rsidR="00CD673F">
        <w:rPr>
          <w:rFonts w:ascii="Book Antiqua" w:eastAsia="Book Antiqua" w:hAnsi="Book Antiqua" w:cs="Book Antiqua"/>
          <w:sz w:val="22"/>
          <w:szCs w:val="22"/>
        </w:rPr>
        <w:t xml:space="preserve"> </w:t>
      </w:r>
      <w:r>
        <w:rPr>
          <w:rFonts w:ascii="Book Antiqua" w:eastAsia="Book Antiqua" w:hAnsi="Book Antiqua" w:cs="Book Antiqua"/>
          <w:sz w:val="22"/>
          <w:szCs w:val="22"/>
        </w:rPr>
        <w:fldChar w:fldCharType="begin" w:fldLock="1"/>
      </w:r>
      <w:r w:rsidR="002D7CFF">
        <w:rPr>
          <w:rFonts w:ascii="Book Antiqua" w:eastAsia="Book Antiqua" w:hAnsi="Book Antiqua" w:cs="Book Antiqua"/>
          <w:sz w:val="22"/>
          <w:szCs w:val="22"/>
        </w:rPr>
        <w:instrText>ADDIN CSL_CITATION {"citationItems":[{"id":"ITEM-1","itemData":{"ISSN":"2808-2923","author":[{"dropping-particle":"","family":"Korwa","given":"Jimmi","non-dropping-particle":"","parse-names":false,"suffix":""},{"dropping-particle":"","family":"Hammar","given":"Roberth K R","non-dropping-particle":"","parse-names":false,"suffix":""},{"dropping-particle":"","family":"Hammar","given":"Imanuel I R","non-dropping-particle":"","parse-names":false,"suffix":""}],"container-title":"Golden Ratio of Law and Social Policy Review","id":"ITEM-1","issue":"1","issued":{"date-parts":[["2025"]]},"page":"78-83","title":"Legal Aspects of Procurement Accountability in West Papua, Indonesia","type":"article-journal","volume":"5"},"uris":["http://www.mendeley.com/documents/?uuid=9acb63cd-db19-423a-9c5a-f82d868df2ba"]}],"mendeley":{"formattedCitation":"(Korwa, Hammar, and Hammar 2025)","plainTextFormattedCitation":"(Korwa, Hammar, and Hammar 2025)","previouslyFormattedCitation":"(Korwa, Hammar, and Hammar 2025)"},"properties":{"noteIndex":0},"schema":"https://github.com/citation-style-language/schema/raw/master/csl-citation.json"}</w:instrText>
      </w:r>
      <w:r>
        <w:rPr>
          <w:rFonts w:ascii="Book Antiqua" w:eastAsia="Book Antiqua" w:hAnsi="Book Antiqua" w:cs="Book Antiqua"/>
          <w:sz w:val="22"/>
          <w:szCs w:val="22"/>
        </w:rPr>
        <w:fldChar w:fldCharType="separate"/>
      </w:r>
      <w:r w:rsidRPr="000D7B45">
        <w:rPr>
          <w:rFonts w:ascii="Book Antiqua" w:eastAsia="Book Antiqua" w:hAnsi="Book Antiqua" w:cs="Book Antiqua"/>
          <w:noProof/>
          <w:sz w:val="22"/>
          <w:szCs w:val="22"/>
        </w:rPr>
        <w:t>(Korwa, Hammar, and Hammar 2025)</w:t>
      </w:r>
      <w:r>
        <w:rPr>
          <w:rFonts w:ascii="Book Antiqua" w:eastAsia="Book Antiqua" w:hAnsi="Book Antiqua" w:cs="Book Antiqua"/>
          <w:sz w:val="22"/>
          <w:szCs w:val="22"/>
        </w:rPr>
        <w:fldChar w:fldCharType="end"/>
      </w:r>
      <w:r>
        <w:rPr>
          <w:rFonts w:ascii="Book Antiqua" w:eastAsia="Book Antiqua" w:hAnsi="Book Antiqua" w:cs="Book Antiqua"/>
          <w:sz w:val="22"/>
          <w:szCs w:val="22"/>
        </w:rPr>
        <w:t xml:space="preserve">. </w:t>
      </w:r>
      <w:r w:rsidR="00D964A5" w:rsidRPr="00D964A5">
        <w:rPr>
          <w:rFonts w:ascii="Book Antiqua" w:eastAsia="Book Antiqua" w:hAnsi="Book Antiqua" w:cs="Book Antiqua"/>
          <w:sz w:val="22"/>
          <w:szCs w:val="22"/>
        </w:rPr>
        <w:t xml:space="preserve">Hal </w:t>
      </w:r>
      <w:proofErr w:type="spellStart"/>
      <w:r w:rsidR="00D964A5" w:rsidRPr="00D964A5">
        <w:rPr>
          <w:rFonts w:ascii="Book Antiqua" w:eastAsia="Book Antiqua" w:hAnsi="Book Antiqua" w:cs="Book Antiqua"/>
          <w:sz w:val="22"/>
          <w:szCs w:val="22"/>
        </w:rPr>
        <w:t>ini</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menunjukkan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bahwa</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sengketa</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pengadaan</w:t>
      </w:r>
      <w:proofErr w:type="spellEnd"/>
      <w:r w:rsidR="00D964A5" w:rsidRPr="00D964A5">
        <w:rPr>
          <w:rFonts w:ascii="Book Antiqua" w:eastAsia="Book Antiqua" w:hAnsi="Book Antiqua" w:cs="Book Antiqua"/>
          <w:sz w:val="22"/>
          <w:szCs w:val="22"/>
        </w:rPr>
        <w:t xml:space="preserve"> </w:t>
      </w:r>
      <w:r w:rsidR="00D964A5" w:rsidRPr="00D964A5">
        <w:rPr>
          <w:rFonts w:ascii="Book Antiqua" w:eastAsia="Book Antiqua" w:hAnsi="Book Antiqua" w:cs="Book Antiqua"/>
          <w:i/>
          <w:iCs/>
          <w:sz w:val="22"/>
          <w:szCs w:val="22"/>
        </w:rPr>
        <w:t>food tray</w:t>
      </w:r>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impor</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tidak</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hanya</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bersifat</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teknis</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tetapi</w:t>
      </w:r>
      <w:proofErr w:type="spellEnd"/>
      <w:r w:rsidR="00D964A5" w:rsidRPr="00D964A5">
        <w:rPr>
          <w:rFonts w:ascii="Book Antiqua" w:eastAsia="Book Antiqua" w:hAnsi="Book Antiqua" w:cs="Book Antiqua"/>
          <w:sz w:val="22"/>
          <w:szCs w:val="22"/>
        </w:rPr>
        <w:t xml:space="preserve"> juga </w:t>
      </w:r>
      <w:proofErr w:type="spellStart"/>
      <w:r w:rsidR="00D964A5" w:rsidRPr="00D964A5">
        <w:rPr>
          <w:rFonts w:ascii="Book Antiqua" w:eastAsia="Book Antiqua" w:hAnsi="Book Antiqua" w:cs="Book Antiqua"/>
          <w:sz w:val="22"/>
          <w:szCs w:val="22"/>
        </w:rPr>
        <w:t>menyentuh</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dimensi</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normatif</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etis</w:t>
      </w:r>
      <w:proofErr w:type="spellEnd"/>
      <w:r w:rsidR="00D964A5" w:rsidRPr="00D964A5">
        <w:rPr>
          <w:rFonts w:ascii="Book Antiqua" w:eastAsia="Book Antiqua" w:hAnsi="Book Antiqua" w:cs="Book Antiqua"/>
          <w:sz w:val="22"/>
          <w:szCs w:val="22"/>
        </w:rPr>
        <w:t xml:space="preserve">, dan </w:t>
      </w:r>
      <w:proofErr w:type="spellStart"/>
      <w:r w:rsidR="00D964A5" w:rsidRPr="00D964A5">
        <w:rPr>
          <w:rFonts w:ascii="Book Antiqua" w:eastAsia="Book Antiqua" w:hAnsi="Book Antiqua" w:cs="Book Antiqua"/>
          <w:sz w:val="22"/>
          <w:szCs w:val="22"/>
        </w:rPr>
        <w:t>bahkan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sosial</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Disamping</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itu</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memperlihatkan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bahwa</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perlindungan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konsumen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dalam</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konteks</w:t>
      </w:r>
      <w:proofErr w:type="spellEnd"/>
      <w:r w:rsidR="00D964A5" w:rsidRPr="00D964A5">
        <w:rPr>
          <w:rFonts w:ascii="Book Antiqua" w:eastAsia="Book Antiqua" w:hAnsi="Book Antiqua" w:cs="Book Antiqua"/>
          <w:sz w:val="22"/>
          <w:szCs w:val="22"/>
        </w:rPr>
        <w:t xml:space="preserve"> MBG </w:t>
      </w:r>
      <w:proofErr w:type="spellStart"/>
      <w:r w:rsidR="00D964A5" w:rsidRPr="00D964A5">
        <w:rPr>
          <w:rFonts w:ascii="Book Antiqua" w:eastAsia="Book Antiqua" w:hAnsi="Book Antiqua" w:cs="Book Antiqua"/>
          <w:sz w:val="22"/>
          <w:szCs w:val="22"/>
        </w:rPr>
        <w:t>tidak</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hanya</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terkait</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dengan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keamanan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fisik</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produk</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tetapi</w:t>
      </w:r>
      <w:proofErr w:type="spellEnd"/>
      <w:r w:rsidR="00D964A5" w:rsidRPr="00D964A5">
        <w:rPr>
          <w:rFonts w:ascii="Book Antiqua" w:eastAsia="Book Antiqua" w:hAnsi="Book Antiqua" w:cs="Book Antiqua"/>
          <w:sz w:val="22"/>
          <w:szCs w:val="22"/>
        </w:rPr>
        <w:t xml:space="preserve"> juga </w:t>
      </w:r>
      <w:proofErr w:type="spellStart"/>
      <w:r w:rsidR="00D964A5" w:rsidRPr="00D964A5">
        <w:rPr>
          <w:rFonts w:ascii="Book Antiqua" w:eastAsia="Book Antiqua" w:hAnsi="Book Antiqua" w:cs="Book Antiqua"/>
          <w:sz w:val="22"/>
          <w:szCs w:val="22"/>
        </w:rPr>
        <w:t>hak</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atas</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informasi</w:t>
      </w:r>
      <w:proofErr w:type="spellEnd"/>
      <w:r w:rsidR="00D964A5" w:rsidRPr="00D964A5">
        <w:rPr>
          <w:rFonts w:ascii="Book Antiqua" w:eastAsia="Book Antiqua" w:hAnsi="Book Antiqua" w:cs="Book Antiqua"/>
          <w:sz w:val="22"/>
          <w:szCs w:val="22"/>
        </w:rPr>
        <w:t xml:space="preserve"> yang </w:t>
      </w:r>
      <w:proofErr w:type="spellStart"/>
      <w:r w:rsidR="00D964A5" w:rsidRPr="00D964A5">
        <w:rPr>
          <w:rFonts w:ascii="Book Antiqua" w:eastAsia="Book Antiqua" w:hAnsi="Book Antiqua" w:cs="Book Antiqua"/>
          <w:sz w:val="22"/>
          <w:szCs w:val="22"/>
        </w:rPr>
        <w:lastRenderedPageBreak/>
        <w:t>jelas</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mengenai</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asal-usul</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bahan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baku</w:t>
      </w:r>
      <w:proofErr w:type="spellEnd"/>
      <w:r w:rsidR="00D964A5" w:rsidRPr="00D964A5">
        <w:rPr>
          <w:rFonts w:ascii="Book Antiqua" w:eastAsia="Book Antiqua" w:hAnsi="Book Antiqua" w:cs="Book Antiqua"/>
          <w:sz w:val="22"/>
          <w:szCs w:val="22"/>
        </w:rPr>
        <w:t xml:space="preserve">, dan </w:t>
      </w:r>
      <w:proofErr w:type="spellStart"/>
      <w:r w:rsidR="00D964A5" w:rsidRPr="00D964A5">
        <w:rPr>
          <w:rFonts w:ascii="Book Antiqua" w:eastAsia="Book Antiqua" w:hAnsi="Book Antiqua" w:cs="Book Antiqua"/>
          <w:sz w:val="22"/>
          <w:szCs w:val="22"/>
        </w:rPr>
        <w:t>sertifikasi</w:t>
      </w:r>
      <w:proofErr w:type="spellEnd"/>
      <w:r w:rsidR="00D964A5" w:rsidRPr="00D964A5">
        <w:rPr>
          <w:rFonts w:ascii="Book Antiqua" w:eastAsia="Book Antiqua" w:hAnsi="Book Antiqua" w:cs="Book Antiqua"/>
          <w:sz w:val="22"/>
          <w:szCs w:val="22"/>
        </w:rPr>
        <w:t xml:space="preserve"> halal. </w:t>
      </w:r>
      <w:proofErr w:type="spellStart"/>
      <w:r w:rsidR="00D964A5" w:rsidRPr="00D964A5">
        <w:rPr>
          <w:rFonts w:ascii="Book Antiqua" w:eastAsia="Book Antiqua" w:hAnsi="Book Antiqua" w:cs="Book Antiqua"/>
          <w:sz w:val="22"/>
          <w:szCs w:val="22"/>
        </w:rPr>
        <w:t>Transparansi</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rantai</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pasok</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menjadi</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faktor</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penting</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untuk</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mencegah</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sengketa</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karena</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konsumen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berhak</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mengetahui</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apakah</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produk</w:t>
      </w:r>
      <w:proofErr w:type="spellEnd"/>
      <w:r w:rsidR="00D964A5" w:rsidRPr="00D964A5">
        <w:rPr>
          <w:rFonts w:ascii="Book Antiqua" w:eastAsia="Book Antiqua" w:hAnsi="Book Antiqua" w:cs="Book Antiqua"/>
          <w:sz w:val="22"/>
          <w:szCs w:val="22"/>
        </w:rPr>
        <w:t xml:space="preserve"> yang </w:t>
      </w:r>
      <w:proofErr w:type="spellStart"/>
      <w:r w:rsidR="00D964A5" w:rsidRPr="00D964A5">
        <w:rPr>
          <w:rFonts w:ascii="Book Antiqua" w:eastAsia="Book Antiqua" w:hAnsi="Book Antiqua" w:cs="Book Antiqua"/>
          <w:sz w:val="22"/>
          <w:szCs w:val="22"/>
        </w:rPr>
        <w:t>digunakan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sesuai</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dengan</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prinsip</w:t>
      </w:r>
      <w:proofErr w:type="spellEnd"/>
      <w:r w:rsidR="00D964A5" w:rsidRPr="00D964A5">
        <w:rPr>
          <w:rFonts w:ascii="Book Antiqua" w:eastAsia="Book Antiqua" w:hAnsi="Book Antiqua" w:cs="Book Antiqua"/>
          <w:sz w:val="22"/>
          <w:szCs w:val="22"/>
        </w:rPr>
        <w:t xml:space="preserve"> halal dan </w:t>
      </w:r>
      <w:proofErr w:type="spellStart"/>
      <w:r w:rsidR="00D964A5" w:rsidRPr="00D964A5">
        <w:rPr>
          <w:rFonts w:ascii="Book Antiqua" w:eastAsia="Book Antiqua" w:hAnsi="Book Antiqua" w:cs="Book Antiqua"/>
          <w:sz w:val="22"/>
          <w:szCs w:val="22"/>
        </w:rPr>
        <w:t>etika</w:t>
      </w:r>
      <w:proofErr w:type="spellEnd"/>
      <w:r w:rsidR="00D964A5" w:rsidRPr="00D964A5">
        <w:rPr>
          <w:rFonts w:ascii="Book Antiqua" w:eastAsia="Book Antiqua" w:hAnsi="Book Antiqua" w:cs="Book Antiqua"/>
          <w:sz w:val="22"/>
          <w:szCs w:val="22"/>
        </w:rPr>
        <w:t xml:space="preserve"> </w:t>
      </w:r>
      <w:proofErr w:type="spellStart"/>
      <w:r w:rsidR="00D964A5" w:rsidRPr="00D964A5">
        <w:rPr>
          <w:rFonts w:ascii="Book Antiqua" w:eastAsia="Book Antiqua" w:hAnsi="Book Antiqua" w:cs="Book Antiqua"/>
          <w:sz w:val="22"/>
          <w:szCs w:val="22"/>
        </w:rPr>
        <w:t>bisnis</w:t>
      </w:r>
      <w:proofErr w:type="spellEnd"/>
      <w:r w:rsidR="00D964A5" w:rsidRPr="00D964A5">
        <w:rPr>
          <w:rFonts w:ascii="Book Antiqua" w:eastAsia="Book Antiqua" w:hAnsi="Book Antiqua" w:cs="Book Antiqua"/>
          <w:sz w:val="22"/>
          <w:szCs w:val="22"/>
        </w:rPr>
        <w:t>.</w:t>
      </w:r>
    </w:p>
    <w:p w14:paraId="3BB40B1A" w14:textId="5BDA2357" w:rsidR="00D964A5" w:rsidRPr="00D964A5" w:rsidRDefault="00D964A5" w:rsidP="00D964A5">
      <w:pP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Islam </w:t>
      </w:r>
      <w:proofErr w:type="spellStart"/>
      <w:r w:rsidRPr="00D964A5">
        <w:rPr>
          <w:rFonts w:ascii="Book Antiqua" w:eastAsia="Book Antiqua" w:hAnsi="Book Antiqua" w:cs="Book Antiqua"/>
          <w:sz w:val="22"/>
          <w:szCs w:val="22"/>
        </w:rPr>
        <w:t>menekankan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keadilan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kejujuran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tanggung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jawab</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sosial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dipandang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pelanggaran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apabila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pengabaian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merugikan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konsumen</w:t>
      </w:r>
      <w:proofErr w:type="spellEnd"/>
      <w:r w:rsidRPr="00D964A5">
        <w:rPr>
          <w:rFonts w:ascii="Book Antiqua" w:eastAsia="Book Antiqua" w:hAnsi="Book Antiqua" w:cs="Book Antiqua"/>
          <w:sz w:val="22"/>
          <w:szCs w:val="22"/>
        </w:rPr>
        <w:t xml:space="preserve">. Oleh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alternatif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lebih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nilai-nilai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keadilan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keberkahan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Implikasi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temuan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adalah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perlunya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harmonisasi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antara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positif</w:t>
      </w:r>
      <w:proofErr w:type="spellEnd"/>
      <w:r w:rsidRPr="00D964A5">
        <w:rPr>
          <w:rFonts w:ascii="Book Antiqua" w:eastAsia="Book Antiqua" w:hAnsi="Book Antiqua" w:cs="Book Antiqua"/>
          <w:sz w:val="22"/>
          <w:szCs w:val="22"/>
        </w:rPr>
        <w:t xml:space="preserve"> Indonesia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Pemerintah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memperkuat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teknis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terkait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bersentuhan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makanan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termasuk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pengakuan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sertifikasi</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internasional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iCs/>
          <w:sz w:val="22"/>
          <w:szCs w:val="22"/>
        </w:rPr>
        <w:t>mutual recognition agreement</w:t>
      </w:r>
      <w:r w:rsidRPr="00D964A5">
        <w:rPr>
          <w:rFonts w:ascii="Book Antiqua" w:eastAsia="Book Antiqua" w:hAnsi="Book Antiqua" w:cs="Book Antiqua"/>
          <w:sz w:val="22"/>
          <w:szCs w:val="22"/>
        </w:rPr>
        <w:t xml:space="preserve"> agar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ketidakpastian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sebaiknya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mengintegrasikan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positif</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sehingga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tercapai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solusi</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adil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sekaligus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nilai-nilai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demikian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memberikan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kepastian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tetapi</w:t>
      </w:r>
      <w:proofErr w:type="spellEnd"/>
      <w:r w:rsidRPr="00D964A5">
        <w:rPr>
          <w:rFonts w:ascii="Book Antiqua" w:eastAsia="Book Antiqua" w:hAnsi="Book Antiqua" w:cs="Book Antiqua"/>
          <w:sz w:val="22"/>
          <w:szCs w:val="22"/>
        </w:rPr>
        <w:t xml:space="preserve"> juga </w:t>
      </w:r>
      <w:proofErr w:type="spellStart"/>
      <w:r w:rsidRPr="00D964A5">
        <w:rPr>
          <w:rFonts w:ascii="Book Antiqua" w:eastAsia="Book Antiqua" w:hAnsi="Book Antiqua" w:cs="Book Antiqua"/>
          <w:sz w:val="22"/>
          <w:szCs w:val="22"/>
        </w:rPr>
        <w:t>menjamin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perlindungan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konsumen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menjaga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kredibilitas</w:t>
      </w:r>
      <w:proofErr w:type="spellEnd"/>
      <w:r w:rsidRPr="00D964A5">
        <w:rPr>
          <w:rFonts w:ascii="Book Antiqua" w:eastAsia="Book Antiqua" w:hAnsi="Book Antiqua" w:cs="Book Antiqua"/>
          <w:sz w:val="22"/>
          <w:szCs w:val="22"/>
        </w:rPr>
        <w:t xml:space="preserve"> program MBG </w:t>
      </w:r>
      <w:proofErr w:type="spellStart"/>
      <w:r w:rsidRPr="00D964A5">
        <w:rPr>
          <w:rFonts w:ascii="Book Antiqua" w:eastAsia="Book Antiqua" w:hAnsi="Book Antiqua" w:cs="Book Antiqua"/>
          <w:sz w:val="22"/>
          <w:szCs w:val="22"/>
        </w:rPr>
        <w:t>sebagai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kebijakan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berorientasi</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kesejahteraan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masyarakat</w:t>
      </w:r>
      <w:proofErr w:type="spellEnd"/>
      <w:r w:rsidRPr="00D964A5">
        <w:rPr>
          <w:rFonts w:ascii="Book Antiqua" w:eastAsia="Book Antiqua" w:hAnsi="Book Antiqua" w:cs="Book Antiqua"/>
          <w:sz w:val="22"/>
          <w:szCs w:val="22"/>
        </w:rPr>
        <w:t>.</w:t>
      </w:r>
      <w:bookmarkStart w:id="4" w:name="_heading=h.gjdgxs" w:colFirst="0" w:colLast="0"/>
      <w:bookmarkEnd w:id="4"/>
      <w:r w:rsidRPr="00D964A5">
        <w:rPr>
          <w:rFonts w:ascii="Book Antiqua" w:eastAsia="Book Antiqua" w:hAnsi="Book Antiqua" w:cs="Book Antiqua"/>
          <w:sz w:val="22"/>
          <w:szCs w:val="22"/>
        </w:rPr>
        <w:tab/>
      </w:r>
    </w:p>
    <w:p w14:paraId="14BFA3D9" w14:textId="77777777" w:rsidR="00F440A9" w:rsidRDefault="00F440A9" w:rsidP="00FD2025">
      <w:pPr>
        <w:spacing w:line="276" w:lineRule="auto"/>
        <w:rPr>
          <w:rFonts w:ascii="Book Antiqua" w:eastAsia="Book Antiqua" w:hAnsi="Book Antiqua" w:cs="Book Antiqua"/>
          <w:b/>
          <w:sz w:val="22"/>
          <w:szCs w:val="22"/>
        </w:rPr>
      </w:pPr>
    </w:p>
    <w:p w14:paraId="59D74C13" w14:textId="05CC0DAB" w:rsidR="00A20041" w:rsidRPr="00F145C3" w:rsidRDefault="00B15DA3" w:rsidP="00F145C3">
      <w:pPr>
        <w:spacing w:line="276" w:lineRule="auto"/>
        <w:rPr>
          <w:rFonts w:ascii="Book Antiqua" w:eastAsia="Book Antiqua" w:hAnsi="Book Antiqua" w:cs="Book Antiqua"/>
          <w:b/>
          <w:color w:val="000000"/>
          <w:sz w:val="22"/>
          <w:szCs w:val="22"/>
          <w:lang w:val="id-ID"/>
        </w:rPr>
      </w:pPr>
      <w:r>
        <w:rPr>
          <w:rFonts w:ascii="Book Antiqua" w:eastAsia="Book Antiqua" w:hAnsi="Book Antiqua" w:cs="Book Antiqua"/>
          <w:b/>
          <w:color w:val="000000"/>
          <w:sz w:val="22"/>
          <w:szCs w:val="22"/>
        </w:rPr>
        <w:t xml:space="preserve">KESIMPULAN </w:t>
      </w:r>
    </w:p>
    <w:p w14:paraId="4A74A9B5" w14:textId="77777777" w:rsidR="00D964A5" w:rsidRPr="00D964A5" w:rsidRDefault="00D964A5" w:rsidP="00D964A5">
      <w:pPr>
        <w:pBdr>
          <w:top w:val="nil"/>
          <w:left w:val="nil"/>
          <w:bottom w:val="nil"/>
          <w:right w:val="nil"/>
          <w:between w:val="nil"/>
        </w:pBdr>
        <w:spacing w:line="276" w:lineRule="auto"/>
        <w:ind w:firstLine="720"/>
        <w:jc w:val="both"/>
        <w:rPr>
          <w:rFonts w:ascii="Book Antiqua" w:eastAsia="Book Antiqua" w:hAnsi="Book Antiqua" w:cs="Book Antiqua"/>
          <w:sz w:val="22"/>
          <w:szCs w:val="22"/>
        </w:rPr>
      </w:pPr>
      <w:proofErr w:type="spellStart"/>
      <w:r w:rsidRPr="00D964A5">
        <w:rPr>
          <w:rFonts w:ascii="Book Antiqua" w:eastAsia="Book Antiqua" w:hAnsi="Book Antiqua" w:cs="Book Antiqua"/>
          <w:sz w:val="22"/>
          <w:szCs w:val="22"/>
        </w:rPr>
        <w:t>Penelitian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menunjukkan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bahwa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food tray</w:t>
      </w:r>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impor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Program </w:t>
      </w:r>
      <w:proofErr w:type="spellStart"/>
      <w:r w:rsidRPr="00D964A5">
        <w:rPr>
          <w:rFonts w:ascii="Book Antiqua" w:eastAsia="Book Antiqua" w:hAnsi="Book Antiqua" w:cs="Book Antiqua"/>
          <w:sz w:val="22"/>
          <w:szCs w:val="22"/>
        </w:rPr>
        <w:t>Makan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Bergizi</w:t>
      </w:r>
      <w:proofErr w:type="spellEnd"/>
      <w:r w:rsidRPr="00D964A5">
        <w:rPr>
          <w:rFonts w:ascii="Book Antiqua" w:eastAsia="Book Antiqua" w:hAnsi="Book Antiqua" w:cs="Book Antiqua"/>
          <w:sz w:val="22"/>
          <w:szCs w:val="22"/>
        </w:rPr>
        <w:t xml:space="preserve"> Gratis (MBG) </w:t>
      </w:r>
      <w:proofErr w:type="spellStart"/>
      <w:r w:rsidRPr="00D964A5">
        <w:rPr>
          <w:rFonts w:ascii="Book Antiqua" w:eastAsia="Book Antiqua" w:hAnsi="Book Antiqua" w:cs="Book Antiqua"/>
          <w:sz w:val="22"/>
          <w:szCs w:val="22"/>
        </w:rPr>
        <w:t>berpotensi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menimbulkan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bersumber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aspek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utama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yakni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kehalalan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pelanggaran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ketidakpatuhan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Ketidaksesuaian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standar</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antara</w:t>
      </w:r>
      <w:proofErr w:type="spellEnd"/>
      <w:r w:rsidRPr="00D964A5">
        <w:rPr>
          <w:rFonts w:ascii="Book Antiqua" w:eastAsia="Book Antiqua" w:hAnsi="Book Antiqua" w:cs="Book Antiqua"/>
          <w:sz w:val="22"/>
          <w:szCs w:val="22"/>
        </w:rPr>
        <w:t xml:space="preserve"> negara </w:t>
      </w:r>
      <w:proofErr w:type="spellStart"/>
      <w:r w:rsidRPr="00D964A5">
        <w:rPr>
          <w:rFonts w:ascii="Book Antiqua" w:eastAsia="Book Antiqua" w:hAnsi="Book Antiqua" w:cs="Book Antiqua"/>
          <w:sz w:val="22"/>
          <w:szCs w:val="22"/>
        </w:rPr>
        <w:t>asal</w:t>
      </w:r>
      <w:proofErr w:type="spellEnd"/>
      <w:r w:rsidRPr="00D964A5">
        <w:rPr>
          <w:rFonts w:ascii="Book Antiqua" w:eastAsia="Book Antiqua" w:hAnsi="Book Antiqua" w:cs="Book Antiqua"/>
          <w:sz w:val="22"/>
          <w:szCs w:val="22"/>
        </w:rPr>
        <w:t xml:space="preserve"> dan Indonesia, </w:t>
      </w:r>
      <w:proofErr w:type="spellStart"/>
      <w:r w:rsidRPr="00D964A5">
        <w:rPr>
          <w:rFonts w:ascii="Book Antiqua" w:eastAsia="Book Antiqua" w:hAnsi="Book Antiqua" w:cs="Book Antiqua"/>
          <w:sz w:val="22"/>
          <w:szCs w:val="22"/>
        </w:rPr>
        <w:t>penggunaan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bahan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memenuhi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kesehatan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minimnya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transparansi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proses tender </w:t>
      </w:r>
      <w:proofErr w:type="spellStart"/>
      <w:r w:rsidRPr="00D964A5">
        <w:rPr>
          <w:rFonts w:ascii="Book Antiqua" w:eastAsia="Book Antiqua" w:hAnsi="Book Antiqua" w:cs="Book Antiqua"/>
          <w:sz w:val="22"/>
          <w:szCs w:val="22"/>
        </w:rPr>
        <w:t>memperbesar</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risiko</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sisi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positif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maupun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norma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Dari </w:t>
      </w:r>
      <w:proofErr w:type="spellStart"/>
      <w:r w:rsidRPr="00D964A5">
        <w:rPr>
          <w:rFonts w:ascii="Book Antiqua" w:eastAsia="Book Antiqua" w:hAnsi="Book Antiqua" w:cs="Book Antiqua"/>
          <w:sz w:val="22"/>
          <w:szCs w:val="22"/>
        </w:rPr>
        <w:t>perspektif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tunduk</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nasional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seperti</w:t>
      </w:r>
      <w:proofErr w:type="spellEnd"/>
      <w:r w:rsidRPr="00D964A5">
        <w:rPr>
          <w:rFonts w:ascii="Book Antiqua" w:eastAsia="Book Antiqua" w:hAnsi="Book Antiqua" w:cs="Book Antiqua"/>
          <w:sz w:val="22"/>
          <w:szCs w:val="22"/>
        </w:rPr>
        <w:t xml:space="preserve"> UU No. 33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2014 </w:t>
      </w:r>
      <w:proofErr w:type="spellStart"/>
      <w:r w:rsidRPr="00D964A5">
        <w:rPr>
          <w:rFonts w:ascii="Book Antiqua" w:eastAsia="Book Antiqua" w:hAnsi="Book Antiqua" w:cs="Book Antiqua"/>
          <w:sz w:val="22"/>
          <w:szCs w:val="22"/>
        </w:rPr>
        <w:t>tentang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Jaminan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Produk</w:t>
      </w:r>
      <w:proofErr w:type="spellEnd"/>
      <w:r w:rsidRPr="00D964A5">
        <w:rPr>
          <w:rFonts w:ascii="Book Antiqua" w:eastAsia="Book Antiqua" w:hAnsi="Book Antiqua" w:cs="Book Antiqua"/>
          <w:sz w:val="22"/>
          <w:szCs w:val="22"/>
        </w:rPr>
        <w:t xml:space="preserve"> Halal dan </w:t>
      </w:r>
      <w:proofErr w:type="spellStart"/>
      <w:r w:rsidRPr="00D964A5">
        <w:rPr>
          <w:rFonts w:ascii="Book Antiqua" w:eastAsia="Book Antiqua" w:hAnsi="Book Antiqua" w:cs="Book Antiqua"/>
          <w:sz w:val="22"/>
          <w:szCs w:val="22"/>
        </w:rPr>
        <w:t>Perpres</w:t>
      </w:r>
      <w:proofErr w:type="spellEnd"/>
      <w:r w:rsidRPr="00D964A5">
        <w:rPr>
          <w:rFonts w:ascii="Book Antiqua" w:eastAsia="Book Antiqua" w:hAnsi="Book Antiqua" w:cs="Book Antiqua"/>
          <w:sz w:val="22"/>
          <w:szCs w:val="22"/>
        </w:rPr>
        <w:t xml:space="preserve"> No. 12 </w:t>
      </w:r>
      <w:proofErr w:type="spellStart"/>
      <w:r w:rsidRPr="00D964A5">
        <w:rPr>
          <w:rFonts w:ascii="Book Antiqua" w:eastAsia="Book Antiqua" w:hAnsi="Book Antiqua" w:cs="Book Antiqua"/>
          <w:sz w:val="22"/>
          <w:szCs w:val="22"/>
        </w:rPr>
        <w:t>Tahun</w:t>
      </w:r>
      <w:proofErr w:type="spellEnd"/>
      <w:r w:rsidRPr="00D964A5">
        <w:rPr>
          <w:rFonts w:ascii="Book Antiqua" w:eastAsia="Book Antiqua" w:hAnsi="Book Antiqua" w:cs="Book Antiqua"/>
          <w:sz w:val="22"/>
          <w:szCs w:val="22"/>
        </w:rPr>
        <w:t xml:space="preserve"> 2021 </w:t>
      </w:r>
      <w:proofErr w:type="spellStart"/>
      <w:r w:rsidRPr="00D964A5">
        <w:rPr>
          <w:rFonts w:ascii="Book Antiqua" w:eastAsia="Book Antiqua" w:hAnsi="Book Antiqua" w:cs="Book Antiqua"/>
          <w:sz w:val="22"/>
          <w:szCs w:val="22"/>
        </w:rPr>
        <w:t>tentang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atau</w:t>
      </w:r>
      <w:proofErr w:type="spellEnd"/>
      <w:r w:rsidRPr="00D964A5">
        <w:rPr>
          <w:rFonts w:ascii="Book Antiqua" w:eastAsia="Book Antiqua" w:hAnsi="Book Antiqua" w:cs="Book Antiqua"/>
          <w:sz w:val="22"/>
          <w:szCs w:val="22"/>
        </w:rPr>
        <w:t xml:space="preserve"> Jasa </w:t>
      </w:r>
      <w:proofErr w:type="spellStart"/>
      <w:r w:rsidRPr="00D964A5">
        <w:rPr>
          <w:rFonts w:ascii="Book Antiqua" w:eastAsia="Book Antiqua" w:hAnsi="Book Antiqua" w:cs="Book Antiqua"/>
          <w:sz w:val="22"/>
          <w:szCs w:val="22"/>
        </w:rPr>
        <w:t>Pemerintah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sekaligus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memenuhi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seperti</w:t>
      </w:r>
      <w:proofErr w:type="spellEnd"/>
      <w:r w:rsidRPr="00D964A5">
        <w:rPr>
          <w:rFonts w:ascii="Book Antiqua" w:eastAsia="Book Antiqua" w:hAnsi="Book Antiqua" w:cs="Book Antiqua"/>
          <w:sz w:val="22"/>
          <w:szCs w:val="22"/>
        </w:rPr>
        <w:t xml:space="preserve"> </w:t>
      </w:r>
      <w:r w:rsidRPr="00D964A5">
        <w:rPr>
          <w:rFonts w:ascii="Book Antiqua" w:eastAsia="Book Antiqua" w:hAnsi="Book Antiqua" w:cs="Book Antiqua"/>
          <w:i/>
          <w:sz w:val="22"/>
          <w:szCs w:val="22"/>
        </w:rPr>
        <w:t>‘</w:t>
      </w:r>
      <w:proofErr w:type="spellStart"/>
      <w:r w:rsidRPr="00D964A5">
        <w:rPr>
          <w:rFonts w:ascii="Book Antiqua" w:eastAsia="Book Antiqua" w:hAnsi="Book Antiqua" w:cs="Book Antiqua"/>
          <w:i/>
          <w:sz w:val="22"/>
          <w:szCs w:val="22"/>
        </w:rPr>
        <w:t>adl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keadilan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amanah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kepercayaan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maslahah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kemaslahatan</w:t>
      </w:r>
      <w:proofErr w:type="spellEnd"/>
      <w:r w:rsidRPr="00D964A5">
        <w:rPr>
          <w:rFonts w:ascii="Book Antiqua" w:eastAsia="Book Antiqua" w:hAnsi="Book Antiqua" w:cs="Book Antiqua"/>
          <w:sz w:val="22"/>
          <w:szCs w:val="22"/>
        </w:rPr>
        <w:t xml:space="preserve">). Ketika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menyimpang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dari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kedua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kerangka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normatif</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tersebut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tidak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dihindari</w:t>
      </w:r>
      <w:proofErr w:type="spellEnd"/>
      <w:r w:rsidRPr="00D964A5">
        <w:rPr>
          <w:rFonts w:ascii="Book Antiqua" w:eastAsia="Book Antiqua" w:hAnsi="Book Antiqua" w:cs="Book Antiqua"/>
          <w:sz w:val="22"/>
          <w:szCs w:val="22"/>
        </w:rPr>
        <w:t>.</w:t>
      </w:r>
    </w:p>
    <w:p w14:paraId="789F5FF0" w14:textId="77777777" w:rsidR="00D964A5" w:rsidRPr="00D964A5" w:rsidRDefault="00D964A5" w:rsidP="00D964A5">
      <w:pPr>
        <w:pBdr>
          <w:top w:val="nil"/>
          <w:left w:val="nil"/>
          <w:bottom w:val="nil"/>
          <w:right w:val="nil"/>
          <w:between w:val="nil"/>
        </w:pBd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lembaga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seperti</w:t>
      </w:r>
      <w:proofErr w:type="spellEnd"/>
      <w:r w:rsidRPr="00D964A5">
        <w:rPr>
          <w:rFonts w:ascii="Book Antiqua" w:eastAsia="Book Antiqua" w:hAnsi="Book Antiqua" w:cs="Book Antiqua"/>
          <w:sz w:val="22"/>
          <w:szCs w:val="22"/>
        </w:rPr>
        <w:t xml:space="preserve"> BASYARNAS, </w:t>
      </w:r>
      <w:proofErr w:type="spellStart"/>
      <w:r w:rsidRPr="00D964A5">
        <w:rPr>
          <w:rFonts w:ascii="Book Antiqua" w:eastAsia="Book Antiqua" w:hAnsi="Book Antiqua" w:cs="Book Antiqua"/>
          <w:sz w:val="22"/>
          <w:szCs w:val="22"/>
        </w:rPr>
        <w:t>mempunyai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lebih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nilai-nilai</w:t>
      </w:r>
      <w:proofErr w:type="spellEnd"/>
      <w:r w:rsidRPr="00D964A5">
        <w:rPr>
          <w:rFonts w:ascii="Book Antiqua" w:eastAsia="Book Antiqua" w:hAnsi="Book Antiqua" w:cs="Book Antiqua"/>
          <w:sz w:val="22"/>
          <w:szCs w:val="22"/>
        </w:rPr>
        <w:t xml:space="preserve"> Islam. Proses </w:t>
      </w:r>
      <w:proofErr w:type="spellStart"/>
      <w:r w:rsidRPr="00D964A5">
        <w:rPr>
          <w:rFonts w:ascii="Book Antiqua" w:eastAsia="Book Antiqua" w:hAnsi="Book Antiqua" w:cs="Book Antiqua"/>
          <w:i/>
          <w:sz w:val="22"/>
          <w:szCs w:val="22"/>
        </w:rPr>
        <w:t>tahkim</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i/>
          <w:sz w:val="22"/>
          <w:szCs w:val="22"/>
        </w:rPr>
        <w:t>sulh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memungkinkan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berorientasi</w:t>
      </w:r>
      <w:proofErr w:type="spellEnd"/>
      <w:r w:rsidRPr="00D964A5">
        <w:rPr>
          <w:rFonts w:ascii="Book Antiqua" w:eastAsia="Book Antiqua" w:hAnsi="Book Antiqua" w:cs="Book Antiqua"/>
          <w:sz w:val="22"/>
          <w:szCs w:val="22"/>
        </w:rPr>
        <w:t xml:space="preserve"> pada </w:t>
      </w:r>
      <w:proofErr w:type="spellStart"/>
      <w:r w:rsidRPr="00D964A5">
        <w:rPr>
          <w:rFonts w:ascii="Book Antiqua" w:eastAsia="Book Antiqua" w:hAnsi="Book Antiqua" w:cs="Book Antiqua"/>
          <w:sz w:val="22"/>
          <w:szCs w:val="22"/>
        </w:rPr>
        <w:t>keadilan</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kemaslahatan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sekaligus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memperkuat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akuntabilitas</w:t>
      </w:r>
      <w:proofErr w:type="spellEnd"/>
      <w:r w:rsidRPr="00D964A5">
        <w:rPr>
          <w:rFonts w:ascii="Book Antiqua" w:eastAsia="Book Antiqua" w:hAnsi="Book Antiqua" w:cs="Book Antiqua"/>
          <w:sz w:val="22"/>
          <w:szCs w:val="22"/>
        </w:rPr>
        <w:t xml:space="preserve"> tata </w:t>
      </w:r>
      <w:proofErr w:type="spellStart"/>
      <w:r w:rsidRPr="00D964A5">
        <w:rPr>
          <w:rFonts w:ascii="Book Antiqua" w:eastAsia="Book Antiqua" w:hAnsi="Book Antiqua" w:cs="Book Antiqua"/>
          <w:sz w:val="22"/>
          <w:szCs w:val="22"/>
        </w:rPr>
        <w:t>kelola</w:t>
      </w:r>
      <w:proofErr w:type="spellEnd"/>
      <w:r w:rsidRPr="00D964A5">
        <w:rPr>
          <w:rFonts w:ascii="Book Antiqua" w:eastAsia="Book Antiqua" w:hAnsi="Book Antiqua" w:cs="Book Antiqua"/>
          <w:sz w:val="22"/>
          <w:szCs w:val="22"/>
        </w:rPr>
        <w:t xml:space="preserve"> program MBG. </w:t>
      </w:r>
      <w:proofErr w:type="spellStart"/>
      <w:r w:rsidRPr="00D964A5">
        <w:rPr>
          <w:rFonts w:ascii="Book Antiqua" w:eastAsia="Book Antiqua" w:hAnsi="Book Antiqua" w:cs="Book Antiqua"/>
          <w:sz w:val="22"/>
          <w:szCs w:val="22"/>
        </w:rPr>
        <w:t>Namun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minimnya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klausul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menunjukkan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perlunya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harmonisasi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antara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positif</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hukum</w:t>
      </w:r>
      <w:proofErr w:type="spellEnd"/>
      <w:r w:rsidRPr="00D964A5">
        <w:rPr>
          <w:rFonts w:ascii="Book Antiqua" w:eastAsia="Book Antiqua" w:hAnsi="Book Antiqua" w:cs="Book Antiqua"/>
          <w:sz w:val="22"/>
          <w:szCs w:val="22"/>
        </w:rPr>
        <w:t xml:space="preserve"> Islam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praktik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demikian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penelitian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menegaskan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lastRenderedPageBreak/>
        <w:t>bahwa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integrasi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prinsip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regulasi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nasional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barang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publik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bukan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hanya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penting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mencegah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tetapi</w:t>
      </w:r>
      <w:proofErr w:type="spellEnd"/>
      <w:r w:rsidRPr="00D964A5">
        <w:rPr>
          <w:rFonts w:ascii="Book Antiqua" w:eastAsia="Book Antiqua" w:hAnsi="Book Antiqua" w:cs="Book Antiqua"/>
          <w:sz w:val="22"/>
          <w:szCs w:val="22"/>
        </w:rPr>
        <w:t xml:space="preserve"> juga </w:t>
      </w:r>
      <w:proofErr w:type="spellStart"/>
      <w:r w:rsidRPr="00D964A5">
        <w:rPr>
          <w:rFonts w:ascii="Book Antiqua" w:eastAsia="Book Antiqua" w:hAnsi="Book Antiqua" w:cs="Book Antiqua"/>
          <w:sz w:val="22"/>
          <w:szCs w:val="22"/>
        </w:rPr>
        <w:t>krusial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kepercayaan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masyarakat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program MBG. </w:t>
      </w:r>
      <w:proofErr w:type="spellStart"/>
      <w:r w:rsidRPr="00D964A5">
        <w:rPr>
          <w:rFonts w:ascii="Book Antiqua" w:eastAsia="Book Antiqua" w:hAnsi="Book Antiqua" w:cs="Book Antiqua"/>
          <w:sz w:val="22"/>
          <w:szCs w:val="22"/>
        </w:rPr>
        <w:t>Penerapan</w:t>
      </w:r>
      <w:proofErr w:type="spellEnd"/>
      <w:r w:rsidRPr="00D964A5">
        <w:rPr>
          <w:rFonts w:ascii="Book Antiqua" w:eastAsia="Book Antiqua" w:hAnsi="Book Antiqua" w:cs="Book Antiqua"/>
          <w:sz w:val="22"/>
          <w:szCs w:val="22"/>
        </w:rPr>
        <w:t xml:space="preserve"> audit halal, </w:t>
      </w:r>
      <w:proofErr w:type="spellStart"/>
      <w:r w:rsidRPr="00D964A5">
        <w:rPr>
          <w:rFonts w:ascii="Book Antiqua" w:eastAsia="Book Antiqua" w:hAnsi="Book Antiqua" w:cs="Book Antiqua"/>
          <w:sz w:val="22"/>
          <w:szCs w:val="22"/>
        </w:rPr>
        <w:t>transparansi</w:t>
      </w:r>
      <w:proofErr w:type="spellEnd"/>
      <w:r w:rsidRPr="00D964A5">
        <w:rPr>
          <w:rFonts w:ascii="Book Antiqua" w:eastAsia="Book Antiqua" w:hAnsi="Book Antiqua" w:cs="Book Antiqua"/>
          <w:sz w:val="22"/>
          <w:szCs w:val="22"/>
        </w:rPr>
        <w:t xml:space="preserve"> tender, dan </w:t>
      </w:r>
      <w:proofErr w:type="spellStart"/>
      <w:r w:rsidRPr="00D964A5">
        <w:rPr>
          <w:rFonts w:ascii="Book Antiqua" w:eastAsia="Book Antiqua" w:hAnsi="Book Antiqua" w:cs="Book Antiqua"/>
          <w:sz w:val="22"/>
          <w:szCs w:val="22"/>
        </w:rPr>
        <w:t>klausul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merupakan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langkah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strategis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untuk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memastikan</w:t>
      </w:r>
      <w:proofErr w:type="spellEnd"/>
      <w:r w:rsidRPr="00D964A5">
        <w:rPr>
          <w:rFonts w:ascii="Book Antiqua" w:eastAsia="Book Antiqua" w:hAnsi="Book Antiqua" w:cs="Book Antiqua"/>
          <w:sz w:val="22"/>
          <w:szCs w:val="22"/>
        </w:rPr>
        <w:t xml:space="preserve"> tata </w:t>
      </w:r>
      <w:proofErr w:type="spellStart"/>
      <w:r w:rsidRPr="00D964A5">
        <w:rPr>
          <w:rFonts w:ascii="Book Antiqua" w:eastAsia="Book Antiqua" w:hAnsi="Book Antiqua" w:cs="Book Antiqua"/>
          <w:sz w:val="22"/>
          <w:szCs w:val="22"/>
        </w:rPr>
        <w:t>kelola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berkeadilan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beretika</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berkemaslahatan</w:t>
      </w:r>
      <w:proofErr w:type="spellEnd"/>
      <w:r w:rsidRPr="00D964A5">
        <w:rPr>
          <w:rFonts w:ascii="Book Antiqua" w:eastAsia="Book Antiqua" w:hAnsi="Book Antiqua" w:cs="Book Antiqua"/>
          <w:sz w:val="22"/>
          <w:szCs w:val="22"/>
        </w:rPr>
        <w:t>.</w:t>
      </w:r>
    </w:p>
    <w:p w14:paraId="15307C91" w14:textId="77777777" w:rsidR="00D964A5" w:rsidRPr="00D964A5" w:rsidRDefault="00D964A5" w:rsidP="00D964A5">
      <w:pPr>
        <w:pBdr>
          <w:top w:val="nil"/>
          <w:left w:val="nil"/>
          <w:bottom w:val="nil"/>
          <w:right w:val="nil"/>
          <w:between w:val="nil"/>
        </w:pBdr>
        <w:spacing w:line="276" w:lineRule="auto"/>
        <w:jc w:val="both"/>
        <w:rPr>
          <w:rFonts w:ascii="Book Antiqua" w:eastAsia="Book Antiqua" w:hAnsi="Book Antiqua" w:cs="Book Antiqua"/>
          <w:sz w:val="22"/>
          <w:szCs w:val="22"/>
        </w:rPr>
      </w:pPr>
      <w:r w:rsidRPr="00D964A5">
        <w:rPr>
          <w:rFonts w:ascii="Book Antiqua" w:eastAsia="Book Antiqua" w:hAnsi="Book Antiqua" w:cs="Book Antiqua"/>
          <w:sz w:val="22"/>
          <w:szCs w:val="22"/>
        </w:rPr>
        <w:tab/>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melalui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lembaga</w:t>
      </w:r>
      <w:proofErr w:type="spellEnd"/>
      <w:r w:rsidRPr="00D964A5">
        <w:rPr>
          <w:rFonts w:ascii="Book Antiqua" w:eastAsia="Book Antiqua" w:hAnsi="Book Antiqua" w:cs="Book Antiqua"/>
          <w:sz w:val="22"/>
          <w:szCs w:val="22"/>
        </w:rPr>
        <w:t xml:space="preserve"> BASYARNAS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menjadi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mekanisme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penyelesaian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sengketa</w:t>
      </w:r>
      <w:proofErr w:type="spellEnd"/>
      <w:r w:rsidRPr="00D964A5">
        <w:rPr>
          <w:rFonts w:ascii="Book Antiqua" w:eastAsia="Book Antiqua" w:hAnsi="Book Antiqua" w:cs="Book Antiqua"/>
          <w:sz w:val="22"/>
          <w:szCs w:val="22"/>
        </w:rPr>
        <w:t xml:space="preserve"> yang </w:t>
      </w:r>
      <w:proofErr w:type="spellStart"/>
      <w:r w:rsidRPr="00D964A5">
        <w:rPr>
          <w:rFonts w:ascii="Book Antiqua" w:eastAsia="Book Antiqua" w:hAnsi="Book Antiqua" w:cs="Book Antiqua"/>
          <w:sz w:val="22"/>
          <w:szCs w:val="22"/>
        </w:rPr>
        <w:t>lebih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cepat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adil</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sesuai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nilai</w:t>
      </w:r>
      <w:proofErr w:type="spellEnd"/>
      <w:r w:rsidRPr="00D964A5">
        <w:rPr>
          <w:rFonts w:ascii="Book Antiqua" w:eastAsia="Book Antiqua" w:hAnsi="Book Antiqua" w:cs="Book Antiqua"/>
          <w:sz w:val="22"/>
          <w:szCs w:val="22"/>
        </w:rPr>
        <w:t xml:space="preserve"> Islam. Oleh </w:t>
      </w:r>
      <w:proofErr w:type="spellStart"/>
      <w:r w:rsidRPr="00D964A5">
        <w:rPr>
          <w:rFonts w:ascii="Book Antiqua" w:eastAsia="Book Antiqua" w:hAnsi="Book Antiqua" w:cs="Book Antiqua"/>
          <w:sz w:val="22"/>
          <w:szCs w:val="22"/>
        </w:rPr>
        <w:t>karena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pemerintah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perlu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memastikan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adanya</w:t>
      </w:r>
      <w:proofErr w:type="spellEnd"/>
      <w:r w:rsidRPr="00D964A5">
        <w:rPr>
          <w:rFonts w:ascii="Book Antiqua" w:eastAsia="Book Antiqua" w:hAnsi="Book Antiqua" w:cs="Book Antiqua"/>
          <w:sz w:val="22"/>
          <w:szCs w:val="22"/>
        </w:rPr>
        <w:t xml:space="preserve"> audit halal yang </w:t>
      </w:r>
      <w:proofErr w:type="spellStart"/>
      <w:r w:rsidRPr="00D964A5">
        <w:rPr>
          <w:rFonts w:ascii="Book Antiqua" w:eastAsia="Book Antiqua" w:hAnsi="Book Antiqua" w:cs="Book Antiqua"/>
          <w:sz w:val="22"/>
          <w:szCs w:val="22"/>
        </w:rPr>
        <w:t>ketat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transparansi</w:t>
      </w:r>
      <w:proofErr w:type="spellEnd"/>
      <w:r w:rsidRPr="00D964A5">
        <w:rPr>
          <w:rFonts w:ascii="Book Antiqua" w:eastAsia="Book Antiqua" w:hAnsi="Book Antiqua" w:cs="Book Antiqua"/>
          <w:sz w:val="22"/>
          <w:szCs w:val="22"/>
        </w:rPr>
        <w:t xml:space="preserve"> tender, </w:t>
      </w:r>
      <w:proofErr w:type="spellStart"/>
      <w:r w:rsidRPr="00D964A5">
        <w:rPr>
          <w:rFonts w:ascii="Book Antiqua" w:eastAsia="Book Antiqua" w:hAnsi="Book Antiqua" w:cs="Book Antiqua"/>
          <w:sz w:val="22"/>
          <w:szCs w:val="22"/>
        </w:rPr>
        <w:t>serta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menggandeng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arbitrase</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syari’ah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dalam</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kontrak</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Selain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itu</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lembaga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pengawas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harus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memperkuat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fungsi</w:t>
      </w:r>
      <w:proofErr w:type="spellEnd"/>
      <w:r w:rsidRPr="00D964A5">
        <w:rPr>
          <w:rFonts w:ascii="Book Antiqua" w:eastAsia="Book Antiqua" w:hAnsi="Book Antiqua" w:cs="Book Antiqua"/>
          <w:sz w:val="22"/>
          <w:szCs w:val="22"/>
        </w:rPr>
        <w:t xml:space="preserve"> hisbah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melibatkan</w:t>
      </w:r>
      <w:proofErr w:type="spellEnd"/>
      <w:r w:rsidRPr="00D964A5">
        <w:rPr>
          <w:rFonts w:ascii="Book Antiqua" w:eastAsia="Book Antiqua" w:hAnsi="Book Antiqua" w:cs="Book Antiqua"/>
          <w:sz w:val="22"/>
          <w:szCs w:val="22"/>
        </w:rPr>
        <w:t xml:space="preserve"> auditor halal dan </w:t>
      </w:r>
      <w:proofErr w:type="spellStart"/>
      <w:r w:rsidRPr="00D964A5">
        <w:rPr>
          <w:rFonts w:ascii="Book Antiqua" w:eastAsia="Book Antiqua" w:hAnsi="Book Antiqua" w:cs="Book Antiqua"/>
          <w:sz w:val="22"/>
          <w:szCs w:val="22"/>
        </w:rPr>
        <w:t>publikasi</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hasil</w:t>
      </w:r>
      <w:proofErr w:type="spellEnd"/>
      <w:r w:rsidRPr="00D964A5">
        <w:rPr>
          <w:rFonts w:ascii="Book Antiqua" w:eastAsia="Book Antiqua" w:hAnsi="Book Antiqua" w:cs="Book Antiqua"/>
          <w:sz w:val="22"/>
          <w:szCs w:val="22"/>
        </w:rPr>
        <w:t xml:space="preserve"> audit </w:t>
      </w:r>
      <w:proofErr w:type="spellStart"/>
      <w:r w:rsidRPr="00D964A5">
        <w:rPr>
          <w:rFonts w:ascii="Book Antiqua" w:eastAsia="Book Antiqua" w:hAnsi="Book Antiqua" w:cs="Book Antiqua"/>
          <w:sz w:val="22"/>
          <w:szCs w:val="22"/>
        </w:rPr>
        <w:t>secara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terbuka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sementara</w:t>
      </w:r>
      <w:proofErr w:type="spellEnd"/>
      <w:r w:rsidRPr="00D964A5">
        <w:rPr>
          <w:rFonts w:ascii="Book Antiqua" w:eastAsia="Book Antiqua" w:hAnsi="Book Antiqua" w:cs="Book Antiqua"/>
          <w:sz w:val="22"/>
          <w:szCs w:val="22"/>
        </w:rPr>
        <w:t xml:space="preserve"> vendor </w:t>
      </w:r>
      <w:proofErr w:type="spellStart"/>
      <w:r w:rsidRPr="00D964A5">
        <w:rPr>
          <w:rFonts w:ascii="Book Antiqua" w:eastAsia="Book Antiqua" w:hAnsi="Book Antiqua" w:cs="Book Antiqua"/>
          <w:sz w:val="22"/>
          <w:szCs w:val="22"/>
        </w:rPr>
        <w:t>wajib</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menjunjung</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etika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bisnis</w:t>
      </w:r>
      <w:proofErr w:type="spellEnd"/>
      <w:r w:rsidRPr="00D964A5">
        <w:rPr>
          <w:rFonts w:ascii="Book Antiqua" w:eastAsia="Book Antiqua" w:hAnsi="Book Antiqua" w:cs="Book Antiqua"/>
          <w:sz w:val="22"/>
          <w:szCs w:val="22"/>
        </w:rPr>
        <w:t xml:space="preserve"> Islam dan </w:t>
      </w:r>
      <w:proofErr w:type="spellStart"/>
      <w:r w:rsidRPr="00D964A5">
        <w:rPr>
          <w:rFonts w:ascii="Book Antiqua" w:eastAsia="Book Antiqua" w:hAnsi="Book Antiqua" w:cs="Book Antiqua"/>
          <w:sz w:val="22"/>
          <w:szCs w:val="22"/>
        </w:rPr>
        <w:t>kepatuhan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standar</w:t>
      </w:r>
      <w:proofErr w:type="spellEnd"/>
      <w:r w:rsidRPr="00D964A5">
        <w:rPr>
          <w:rFonts w:ascii="Book Antiqua" w:eastAsia="Book Antiqua" w:hAnsi="Book Antiqua" w:cs="Book Antiqua"/>
          <w:sz w:val="22"/>
          <w:szCs w:val="22"/>
        </w:rPr>
        <w:t xml:space="preserve"> halal.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langkah-langkah</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tersebut</w:t>
      </w:r>
      <w:proofErr w:type="spellEnd"/>
      <w:r w:rsidRPr="00D964A5">
        <w:rPr>
          <w:rFonts w:ascii="Book Antiqua" w:eastAsia="Book Antiqua" w:hAnsi="Book Antiqua" w:cs="Book Antiqua"/>
          <w:sz w:val="22"/>
          <w:szCs w:val="22"/>
        </w:rPr>
        <w:t xml:space="preserve">, tata </w:t>
      </w:r>
      <w:proofErr w:type="spellStart"/>
      <w:r w:rsidRPr="00D964A5">
        <w:rPr>
          <w:rFonts w:ascii="Book Antiqua" w:eastAsia="Book Antiqua" w:hAnsi="Book Antiqua" w:cs="Book Antiqua"/>
          <w:sz w:val="22"/>
          <w:szCs w:val="22"/>
        </w:rPr>
        <w:t>kelola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pengadaan</w:t>
      </w:r>
      <w:proofErr w:type="spellEnd"/>
      <w:r w:rsidRPr="00D964A5">
        <w:rPr>
          <w:rFonts w:ascii="Book Antiqua" w:eastAsia="Book Antiqua" w:hAnsi="Book Antiqua" w:cs="Book Antiqua"/>
          <w:sz w:val="22"/>
          <w:szCs w:val="22"/>
        </w:rPr>
        <w:t xml:space="preserve"> MBG </w:t>
      </w:r>
      <w:proofErr w:type="spellStart"/>
      <w:r w:rsidRPr="00D964A5">
        <w:rPr>
          <w:rFonts w:ascii="Book Antiqua" w:eastAsia="Book Antiqua" w:hAnsi="Book Antiqua" w:cs="Book Antiqua"/>
          <w:sz w:val="22"/>
          <w:szCs w:val="22"/>
        </w:rPr>
        <w:t>dapat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berjalan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dengan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berkeadilan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beretika</w:t>
      </w:r>
      <w:proofErr w:type="spellEnd"/>
      <w:r w:rsidRPr="00D964A5">
        <w:rPr>
          <w:rFonts w:ascii="Book Antiqua" w:eastAsia="Book Antiqua" w:hAnsi="Book Antiqua" w:cs="Book Antiqua"/>
          <w:sz w:val="22"/>
          <w:szCs w:val="22"/>
        </w:rPr>
        <w:t xml:space="preserve">, dan </w:t>
      </w:r>
      <w:proofErr w:type="spellStart"/>
      <w:r w:rsidRPr="00D964A5">
        <w:rPr>
          <w:rFonts w:ascii="Book Antiqua" w:eastAsia="Book Antiqua" w:hAnsi="Book Antiqua" w:cs="Book Antiqua"/>
          <w:sz w:val="22"/>
          <w:szCs w:val="22"/>
        </w:rPr>
        <w:t>berkemaslahatan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sekaligus</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menjaga</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kepercayaan</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masyarakat</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terhadap</w:t>
      </w:r>
      <w:proofErr w:type="spellEnd"/>
      <w:r w:rsidRPr="00D964A5">
        <w:rPr>
          <w:rFonts w:ascii="Book Antiqua" w:eastAsia="Book Antiqua" w:hAnsi="Book Antiqua" w:cs="Book Antiqua"/>
          <w:sz w:val="22"/>
          <w:szCs w:val="22"/>
        </w:rPr>
        <w:t xml:space="preserve"> program </w:t>
      </w:r>
      <w:proofErr w:type="spellStart"/>
      <w:r w:rsidRPr="00D964A5">
        <w:rPr>
          <w:rFonts w:ascii="Book Antiqua" w:eastAsia="Book Antiqua" w:hAnsi="Book Antiqua" w:cs="Book Antiqua"/>
          <w:sz w:val="22"/>
          <w:szCs w:val="22"/>
        </w:rPr>
        <w:t>nasional</w:t>
      </w:r>
      <w:proofErr w:type="spellEnd"/>
      <w:r w:rsidRPr="00D964A5">
        <w:rPr>
          <w:rFonts w:ascii="Book Antiqua" w:eastAsia="Book Antiqua" w:hAnsi="Book Antiqua" w:cs="Book Antiqua"/>
          <w:sz w:val="22"/>
          <w:szCs w:val="22"/>
        </w:rPr>
        <w:t xml:space="preserve"> </w:t>
      </w:r>
      <w:proofErr w:type="spellStart"/>
      <w:r w:rsidRPr="00D964A5">
        <w:rPr>
          <w:rFonts w:ascii="Book Antiqua" w:eastAsia="Book Antiqua" w:hAnsi="Book Antiqua" w:cs="Book Antiqua"/>
          <w:sz w:val="22"/>
          <w:szCs w:val="22"/>
        </w:rPr>
        <w:t>ini</w:t>
      </w:r>
      <w:proofErr w:type="spellEnd"/>
      <w:r w:rsidRPr="00D964A5">
        <w:rPr>
          <w:rFonts w:ascii="Book Antiqua" w:eastAsia="Book Antiqua" w:hAnsi="Book Antiqua" w:cs="Book Antiqua"/>
          <w:sz w:val="22"/>
          <w:szCs w:val="22"/>
        </w:rPr>
        <w:t>.</w:t>
      </w:r>
    </w:p>
    <w:p w14:paraId="3424A15D" w14:textId="77777777" w:rsidR="00BC1B51" w:rsidRPr="00D964A5" w:rsidRDefault="00BC1B51" w:rsidP="00FD2025">
      <w:pPr>
        <w:spacing w:line="276" w:lineRule="auto"/>
        <w:rPr>
          <w:rFonts w:ascii="Book Antiqua" w:eastAsia="Book Antiqua" w:hAnsi="Book Antiqua" w:cs="Book Antiqua"/>
          <w:b/>
          <w:color w:val="000000"/>
          <w:sz w:val="22"/>
          <w:szCs w:val="22"/>
        </w:rPr>
      </w:pPr>
    </w:p>
    <w:p w14:paraId="745E114F" w14:textId="1DD2F3D7" w:rsidR="00D964A5" w:rsidRDefault="00B15DA3" w:rsidP="00D964A5">
      <w:pPr>
        <w:spacing w:line="276" w:lineRule="auto"/>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DAFTAR PUSTAKA </w:t>
      </w:r>
    </w:p>
    <w:p w14:paraId="1BE1906D" w14:textId="3E943442"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Pr>
          <w:rFonts w:ascii="Book Antiqua" w:eastAsia="Book Antiqua" w:hAnsi="Book Antiqua" w:cs="Book Antiqua"/>
          <w:b/>
          <w:color w:val="000000"/>
          <w:sz w:val="22"/>
          <w:szCs w:val="22"/>
        </w:rPr>
        <w:fldChar w:fldCharType="begin" w:fldLock="1"/>
      </w:r>
      <w:r>
        <w:rPr>
          <w:rFonts w:ascii="Book Antiqua" w:eastAsia="Book Antiqua" w:hAnsi="Book Antiqua" w:cs="Book Antiqua"/>
          <w:b/>
          <w:color w:val="000000"/>
          <w:sz w:val="22"/>
          <w:szCs w:val="22"/>
        </w:rPr>
        <w:instrText xml:space="preserve">ADDIN Mendeley Bibliography CSL_BIBLIOGRAPHY </w:instrText>
      </w:r>
      <w:r>
        <w:rPr>
          <w:rFonts w:ascii="Book Antiqua" w:eastAsia="Book Antiqua" w:hAnsi="Book Antiqua" w:cs="Book Antiqua"/>
          <w:b/>
          <w:color w:val="000000"/>
          <w:sz w:val="22"/>
          <w:szCs w:val="22"/>
        </w:rPr>
        <w:fldChar w:fldCharType="separate"/>
      </w:r>
      <w:r w:rsidRPr="002D7CFF">
        <w:rPr>
          <w:rFonts w:ascii="Book Antiqua" w:hAnsi="Book Antiqua"/>
          <w:noProof/>
          <w:sz w:val="22"/>
          <w:szCs w:val="24"/>
        </w:rPr>
        <w:t>Adri, Saidil, Politeknik Pengadaan, and Nasional Pekanbaru. 2019. “Permasalahan Dalam Optimalisasi Pengadaan Barang Dan Jasa Pemerintah Yang Efektif Dan Efisien.” (2017):638–43.</w:t>
      </w:r>
    </w:p>
    <w:p w14:paraId="376E68F6"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Agustini, Ucu, and Sri Mulyani. 2025. “EFEKTIVITAS DAN TANTANGAN KEBIJAKAN PROGRAM MAKAN BERGIZI GRATIS SEBAGAI INTERVENSI PENDIDIKAN DI INDONESIA EFFECTIVENESS AND CHALLENGES OF FREE NUTRITIOUS MEAL PROGRAM POLICY AS AN EDUCATIONAL.” 4:362–68.</w:t>
      </w:r>
    </w:p>
    <w:p w14:paraId="21BD6429"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Azzahra, Nurul, Akbar Dwi Dharmawan, Aras Fikar Mardatilah, and Mohamad Ilham Habibi. 2025. “Pelaksanaan Uji Coba Program Makan Bergizi Gratis Di SMP Negeri 4 Tangerang.” 3(4):5036–44.</w:t>
      </w:r>
    </w:p>
    <w:p w14:paraId="79B8349C"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Chanifah, Nur. 2021. “Formulasi Etika Bisnis Halal Thayyib Dalam Perspektif Maqashid Syariah Kontemporer Jasser Auda.” 604–25.</w:t>
      </w:r>
    </w:p>
    <w:p w14:paraId="2AC73BF6"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Doktor, Program, Ilmu Hukum, Universitas Pancasila, Jl Lenteng, Agung Raya, R. T. Rw, Srengseng Sawah, Kec Jagakarsa, Kota Jakarta Selatan, Daerah Khusus, and Ibukota Jakarta. 2024. “Perlindungan Hukum Pelaku Usaha Dalam Sengketa Kontraktual Pengadaan Barang Dan Jasa Konstruksi Pemerintah Ditinjau Dari Aspek Hukum Perdata Mohammad Adzan.” 3.</w:t>
      </w:r>
    </w:p>
    <w:p w14:paraId="38540670"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 xml:space="preserve">Jeranah, Jeranah, Sahrul Sahrul, Rudiansyah Rudiansyah, Dewi Purnamasari, Irnawati Irnawati, and Untung Komarudin. 2025. “Penerapan Teori Dan Praktik Penelitian Kualitatif, Eksperimen, Kuantitatif, Research And Development (R&amp;D) Dan Penelitian Tindakan Kelas (PTK).” </w:t>
      </w:r>
      <w:r w:rsidRPr="002D7CFF">
        <w:rPr>
          <w:rFonts w:ascii="Book Antiqua" w:hAnsi="Book Antiqua"/>
          <w:i/>
          <w:iCs/>
          <w:noProof/>
          <w:sz w:val="22"/>
          <w:szCs w:val="24"/>
        </w:rPr>
        <w:t>YPAD Penerbit</w:t>
      </w:r>
      <w:r w:rsidRPr="002D7CFF">
        <w:rPr>
          <w:rFonts w:ascii="Book Antiqua" w:hAnsi="Book Antiqua"/>
          <w:noProof/>
          <w:sz w:val="22"/>
          <w:szCs w:val="24"/>
        </w:rPr>
        <w:t xml:space="preserve"> 1–16.</w:t>
      </w:r>
    </w:p>
    <w:p w14:paraId="0A87C7C3"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Kasus, Studi, Pada Sdn, and Kepanjen Kabupaten. 2025. “Implementasi Kebijakan Makan Bergizi Gratis (Mbg) (Studi Kasus Pada Sdn 3 Kepanjen Kabupaten Malang).” 7(1):67–79.</w:t>
      </w:r>
    </w:p>
    <w:p w14:paraId="16074BD9"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lastRenderedPageBreak/>
        <w:t xml:space="preserve">Korwa, Jimmi, Roberth K. R. Hammar, and Imanuel I. R. Hammar. 2025. “Legal Aspects of Procurement Accountability in West Papua, Indonesia.” </w:t>
      </w:r>
      <w:r w:rsidRPr="002D7CFF">
        <w:rPr>
          <w:rFonts w:ascii="Book Antiqua" w:hAnsi="Book Antiqua"/>
          <w:i/>
          <w:iCs/>
          <w:noProof/>
          <w:sz w:val="22"/>
          <w:szCs w:val="24"/>
        </w:rPr>
        <w:t>Golden Ratio of Law and Social Policy Review</w:t>
      </w:r>
      <w:r w:rsidRPr="002D7CFF">
        <w:rPr>
          <w:rFonts w:ascii="Book Antiqua" w:hAnsi="Book Antiqua"/>
          <w:noProof/>
          <w:sz w:val="22"/>
          <w:szCs w:val="24"/>
        </w:rPr>
        <w:t xml:space="preserve"> 5(1):78–83.</w:t>
      </w:r>
    </w:p>
    <w:p w14:paraId="30F58CAA"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Kurniawan, Candra, and Sabrina Do Miswa. n.d. “SIMULASI INJEKSI ANGGARAN PROGRAM MAKAN BERGIZI GRATIS SERTA DAMPAKNYA TERHADAP PEREKONOMIAN INDONESIA ( ANALISIS INPUT-OUTPUT ).” 19–36.</w:t>
      </w:r>
    </w:p>
    <w:p w14:paraId="57221E83"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Kurniawati, Iffah, Dea Citra, Muhammad Tegar Kurniawan, Diah Anggraini, and Arifah Nur. 2024. “Analisis Etika Bisnis Syari ’ Ah Dalam Praktik Transaksi Jual Beli : Perspektif Teoritis Dan Praktis.” 2(2):217–26.</w:t>
      </w:r>
    </w:p>
    <w:p w14:paraId="52F96FBD"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Mahadewi, Handhita, Jenieka Ajeng Ardian, Annisa Alfiany, and Rayi Kharisma Rajib. 2025. “MENCEGAH SENGKETA PENGADAAN BARANG DAN JASA PEMERINTAH : STUDI KASUS DKI JAKARTA THE IMPORTANCE OF CLEAR CONTRACT FORMULATION TO PREVENT DISPUTES IN GOVERNMENT GOODS AND SERVICES PROCUREMENT : A CASE STUDY OF DKI JAKARTA.” (November):17761–77.</w:t>
      </w:r>
    </w:p>
    <w:p w14:paraId="464091EE"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Maharani, Alfina, and Adnand Darya Dzikra. 2021. “FUNGSI PERLINDUNGAN KONSUMEN DAN PERAN LEMBAGA PERLINDUNGAN KONSUMEN DI INDONESIA : PERLINDUNGAN , KONSUMEN DAN PELAKU USAHA ( LITERATURE REVIEW ).” 2(6):659–66.</w:t>
      </w:r>
    </w:p>
    <w:p w14:paraId="362B435C"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No, Vol, Juli Desember, Dava Fransisco, Damar Alfariq, and Stevanny Putri Fahlevi. 2025. “Efektivitas Mediasi Dalam Penyelesaian Sengketa Konsumen Sebagai Alternatif Litigasi Di Perbankan Syariah.” 3(1):44–50.</w:t>
      </w:r>
    </w:p>
    <w:p w14:paraId="34C3E97A"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Novriansyah, Yudhi, Universitas Muara Bungo, Universitas Islam, Negeri Sultan, and Thaha Saifuddin. 2024. “Efektivitas Badan Arbitrase Syariah Dalam Sengketa Konsumen Pada Fatwa DSN-MUI Tentang Online Shop.” 11(2019):74–86.</w:t>
      </w:r>
    </w:p>
    <w:p w14:paraId="5AE0CAFB"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Nurbaeti, Ayi, and Ahmad Lukman Nugraha. 2022. “Perkembangan Pemikiran Penyelesaian Sengketa Pada Ekonomi Syariah Di Indonesia.” 1(14):28–44.</w:t>
      </w:r>
    </w:p>
    <w:p w14:paraId="7CD7DAF8"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Oktawila, Denok, and Himawan Estu Bagijo. 2025. “Kedudukan Lembaga Negara Dalam Makan Bergizi Gratis JURNAL MEDIA INFORMATIKA [ JUMIN ].” 6(3):1595–1602.</w:t>
      </w:r>
    </w:p>
    <w:p w14:paraId="7FF8497C"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Pemerintah, Barang Jasa, Alat Kesehatan, and Luar Negeri. 2025. “3 1,2,3.” 4(9):6625–40.</w:t>
      </w:r>
    </w:p>
    <w:p w14:paraId="732821BD"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Putri, Elfirda Ade. 2021. “Kewenangan MUI Pasca Terbitnya PP No . 31 Tahun 2019 Tentang Peraturan Pelaksanaan UU No . 33 Tahun 2014 Tentang Jaminan Produk Halal.” 15(2):333–50.</w:t>
      </w:r>
    </w:p>
    <w:p w14:paraId="65A34E10"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Raharjo, Hendro Ponco, Cokorde Istri, Dian Laksmi, and I. Wayan Putu Sucana. 2024. “Perlindungan Hukum Pembeli Atas Ketidaksesuaian Kualitas Barang Dan Jasa Berdasarkan Undang-Undang Perlindungan Konsumen.” 5(9):3667–80.</w:t>
      </w:r>
    </w:p>
    <w:p w14:paraId="44F6A623"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 xml:space="preserve">Rahmah, Hana Afifah, Adelia Anggraini, Yuyun Putri Nilasari, and Enjelly Putri Salsabilla. 2025. “Analisis Efektivitas Program Makan Bergizi Gratis Di Sekolah Dasar Indonesia Tahun 2025.” </w:t>
      </w:r>
      <w:r w:rsidRPr="002D7CFF">
        <w:rPr>
          <w:rFonts w:ascii="Book Antiqua" w:hAnsi="Book Antiqua"/>
          <w:i/>
          <w:iCs/>
          <w:noProof/>
          <w:sz w:val="22"/>
          <w:szCs w:val="24"/>
        </w:rPr>
        <w:t>Integrative Perspectives of Social and Science Journal</w:t>
      </w:r>
      <w:r w:rsidRPr="002D7CFF">
        <w:rPr>
          <w:rFonts w:ascii="Book Antiqua" w:hAnsi="Book Antiqua"/>
          <w:noProof/>
          <w:sz w:val="22"/>
          <w:szCs w:val="24"/>
        </w:rPr>
        <w:t xml:space="preserve"> 2(2):2855–66.</w:t>
      </w:r>
    </w:p>
    <w:p w14:paraId="45505CE3"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lastRenderedPageBreak/>
        <w:t xml:space="preserve">Saksitha, Deassy Aretya, Risnita, M. Syahra. Jailani, and Sofwatillah. 2024. “Ragam Pendekatan Penelitian Kuantitafif Dan Kualitaif Seta Tah.” </w:t>
      </w:r>
      <w:r w:rsidRPr="002D7CFF">
        <w:rPr>
          <w:rFonts w:ascii="Book Antiqua" w:hAnsi="Book Antiqua"/>
          <w:i/>
          <w:iCs/>
          <w:noProof/>
          <w:sz w:val="22"/>
          <w:szCs w:val="24"/>
        </w:rPr>
        <w:t>Journal Genta Mulia</w:t>
      </w:r>
      <w:r w:rsidRPr="002D7CFF">
        <w:rPr>
          <w:rFonts w:ascii="Book Antiqua" w:hAnsi="Book Antiqua"/>
          <w:noProof/>
          <w:sz w:val="22"/>
          <w:szCs w:val="24"/>
        </w:rPr>
        <w:t xml:space="preserve"> 15(1):15–22.</w:t>
      </w:r>
    </w:p>
    <w:p w14:paraId="370857F1"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 xml:space="preserve">Santoso, M. Alif Eko and Putro. 2025. “Arbitrase Solusi Alternatif Dalam Menyelesaikan Sengketa Ekonomi Syariah.” </w:t>
      </w:r>
      <w:r w:rsidRPr="002D7CFF">
        <w:rPr>
          <w:rFonts w:ascii="Book Antiqua" w:hAnsi="Book Antiqua"/>
          <w:i/>
          <w:iCs/>
          <w:noProof/>
          <w:sz w:val="22"/>
          <w:szCs w:val="24"/>
        </w:rPr>
        <w:t>Taqnin: Jurnal Syariah Dan Hukum</w:t>
      </w:r>
      <w:r w:rsidRPr="002D7CFF">
        <w:rPr>
          <w:rFonts w:ascii="Book Antiqua" w:hAnsi="Book Antiqua"/>
          <w:noProof/>
          <w:sz w:val="22"/>
          <w:szCs w:val="24"/>
        </w:rPr>
        <w:t xml:space="preserve"> 07(1):83–103.</w:t>
      </w:r>
    </w:p>
    <w:p w14:paraId="56228C78"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szCs w:val="24"/>
        </w:rPr>
      </w:pPr>
      <w:r w:rsidRPr="002D7CFF">
        <w:rPr>
          <w:rFonts w:ascii="Book Antiqua" w:hAnsi="Book Antiqua"/>
          <w:noProof/>
          <w:sz w:val="22"/>
          <w:szCs w:val="24"/>
        </w:rPr>
        <w:t xml:space="preserve">Syahfitra, Nofri Ramadhani, Mohd Winario, Madona Khairunisa, and Zulkharil Hadi Syam. 2024. “Peran Dan Tantangan Lembaga Arbitrase Syariah Dalam Menyelesaikan Sengketa Bisnis Syariah.” </w:t>
      </w:r>
      <w:r w:rsidRPr="002D7CFF">
        <w:rPr>
          <w:rFonts w:ascii="Book Antiqua" w:hAnsi="Book Antiqua"/>
          <w:i/>
          <w:iCs/>
          <w:noProof/>
          <w:sz w:val="22"/>
          <w:szCs w:val="24"/>
        </w:rPr>
        <w:t>Journal of Legal Sustainability</w:t>
      </w:r>
      <w:r w:rsidRPr="002D7CFF">
        <w:rPr>
          <w:rFonts w:ascii="Book Antiqua" w:hAnsi="Book Antiqua"/>
          <w:noProof/>
          <w:sz w:val="22"/>
          <w:szCs w:val="24"/>
        </w:rPr>
        <w:t xml:space="preserve"> 1(2):18–28. doi:10.69693/jols.v1i2.67.</w:t>
      </w:r>
    </w:p>
    <w:p w14:paraId="0673C238" w14:textId="77777777" w:rsidR="002D7CFF" w:rsidRPr="002D7CFF" w:rsidRDefault="002D7CFF" w:rsidP="002D7CFF">
      <w:pPr>
        <w:widowControl w:val="0"/>
        <w:autoSpaceDE w:val="0"/>
        <w:autoSpaceDN w:val="0"/>
        <w:adjustRightInd w:val="0"/>
        <w:spacing w:line="276" w:lineRule="auto"/>
        <w:ind w:left="480" w:hanging="480"/>
        <w:jc w:val="both"/>
        <w:rPr>
          <w:rFonts w:ascii="Book Antiqua" w:hAnsi="Book Antiqua"/>
          <w:noProof/>
          <w:sz w:val="22"/>
        </w:rPr>
      </w:pPr>
      <w:r w:rsidRPr="002D7CFF">
        <w:rPr>
          <w:rFonts w:ascii="Book Antiqua" w:hAnsi="Book Antiqua"/>
          <w:noProof/>
          <w:sz w:val="22"/>
          <w:szCs w:val="24"/>
        </w:rPr>
        <w:t>Syahrul, Muh, and Irfan Azizi. 2025. “Kontroversi Pendanaan Dan Efektivitas Program Makan Gratis Di Sekolah Dasar.” 1(1):77–88. doi:10.59966/arunikawidya.v1i1.56.</w:t>
      </w:r>
    </w:p>
    <w:p w14:paraId="10DBBDF6" w14:textId="4CD88C89" w:rsidR="00D964A5" w:rsidRPr="00D964A5" w:rsidRDefault="002D7CFF" w:rsidP="002D7CFF">
      <w:pPr>
        <w:spacing w:line="276" w:lineRule="auto"/>
        <w:jc w:val="both"/>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fldChar w:fldCharType="end"/>
      </w:r>
    </w:p>
    <w:sectPr w:rsidR="00D964A5" w:rsidRPr="00D964A5" w:rsidSect="00DE40B7">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850" w:footer="850" w:gutter="0"/>
      <w:pgNumType w:start="16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2298" w14:textId="77777777" w:rsidR="000E4B4A" w:rsidRDefault="000E4B4A">
      <w:r>
        <w:separator/>
      </w:r>
    </w:p>
  </w:endnote>
  <w:endnote w:type="continuationSeparator" w:id="0">
    <w:p w14:paraId="20EB288F" w14:textId="77777777" w:rsidR="000E4B4A" w:rsidRDefault="000E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0DBB" w14:textId="77777777" w:rsidR="00582B4A" w:rsidRPr="00616AE7" w:rsidRDefault="00582B4A" w:rsidP="00582B4A">
    <w:pPr>
      <w:pStyle w:val="Header"/>
      <w:tabs>
        <w:tab w:val="right" w:pos="8460"/>
      </w:tabs>
      <w:ind w:right="45"/>
    </w:pPr>
  </w:p>
  <w:p w14:paraId="0234A07A" w14:textId="2131CA49" w:rsidR="00F440A9" w:rsidRPr="00582B4A" w:rsidRDefault="00582B4A" w:rsidP="00503097">
    <w:pPr>
      <w:pStyle w:val="Header"/>
      <w:tabs>
        <w:tab w:val="right" w:pos="8460"/>
      </w:tabs>
      <w:ind w:right="45"/>
      <w:rPr>
        <w:rFonts w:ascii="Book Antiqua" w:hAnsi="Book Antiqua"/>
        <w:bCs/>
        <w:color w:val="000000"/>
      </w:rPr>
    </w:pPr>
    <w:r w:rsidRPr="00616AE7">
      <w:rPr>
        <w:rFonts w:ascii="Book Antiqua" w:hAnsi="Book Antiqua"/>
        <w:b/>
        <w:bCs/>
      </w:rPr>
      <w:fldChar w:fldCharType="begin"/>
    </w:r>
    <w:r w:rsidRPr="00616AE7">
      <w:rPr>
        <w:rFonts w:ascii="Book Antiqua" w:hAnsi="Book Antiqua"/>
        <w:b/>
        <w:bCs/>
      </w:rPr>
      <w:instrText xml:space="preserve"> PAGE   \* MERGEFORMAT </w:instrText>
    </w:r>
    <w:r w:rsidRPr="00616AE7">
      <w:rPr>
        <w:rFonts w:ascii="Book Antiqua" w:hAnsi="Book Antiqua"/>
        <w:b/>
        <w:bCs/>
      </w:rPr>
      <w:fldChar w:fldCharType="separate"/>
    </w:r>
    <w:r w:rsidR="002D7CFF">
      <w:rPr>
        <w:rFonts w:ascii="Book Antiqua" w:hAnsi="Book Antiqua"/>
        <w:b/>
        <w:bCs/>
        <w:noProof/>
      </w:rPr>
      <w:t>12</w:t>
    </w:r>
    <w:r w:rsidRPr="00616AE7">
      <w:rPr>
        <w:rFonts w:ascii="Book Antiqua" w:hAnsi="Book Antiqua"/>
        <w:b/>
        <w:bCs/>
      </w:rPr>
      <w:fldChar w:fldCharType="end"/>
    </w:r>
    <w:r w:rsidRPr="00616AE7">
      <w:rPr>
        <w:rFonts w:ascii="Book Antiqua" w:hAnsi="Book Antiqua"/>
        <w:b/>
        <w:bCs/>
        <w:noProof/>
      </w:rPr>
      <w:t>|</w:t>
    </w:r>
    <w:r w:rsidRPr="00616AE7">
      <w:rPr>
        <w:noProof/>
      </w:rPr>
      <w:t xml:space="preserve"> </w:t>
    </w:r>
    <w:r w:rsidRPr="00616AE7">
      <w:rPr>
        <w:rFonts w:ascii="Book Antiqua" w:hAnsi="Book Antiqua"/>
      </w:rPr>
      <w:t xml:space="preserve">Vol. </w:t>
    </w:r>
    <w:r w:rsidR="00DE40B7">
      <w:rPr>
        <w:rFonts w:ascii="Book Antiqua" w:hAnsi="Book Antiqua"/>
        <w:lang w:val="id-ID"/>
      </w:rPr>
      <w:t>5</w:t>
    </w:r>
    <w:r w:rsidRPr="00616AE7">
      <w:rPr>
        <w:rFonts w:ascii="Book Antiqua" w:hAnsi="Book Antiqua"/>
      </w:rPr>
      <w:t>, No.</w:t>
    </w:r>
    <w:r w:rsidR="00503097">
      <w:rPr>
        <w:rFonts w:ascii="Book Antiqua" w:hAnsi="Book Antiqua"/>
      </w:rPr>
      <w:t xml:space="preserve"> (1) 202</w:t>
    </w:r>
    <w:r w:rsidR="00DE40B7">
      <w:rPr>
        <w:rFonts w:ascii="Book Antiqua" w:hAnsi="Book Antiqua"/>
        <w:lang w:val="id-ID"/>
      </w:rPr>
      <w:t>6</w:t>
    </w:r>
    <w:r>
      <w:rPr>
        <w:rFonts w:ascii="Book Antiqua" w:hAnsi="Book Antiqua"/>
      </w:rPr>
      <w:t xml:space="preserve">: </w:t>
    </w:r>
    <w:r w:rsidR="00503097" w:rsidRPr="00503097">
      <w:rPr>
        <w:rFonts w:ascii="Book Antiqua" w:hAnsi="Book Antiqua"/>
        <w:bCs/>
        <w:color w:val="000000"/>
      </w:rPr>
      <w:t xml:space="preserve">JSE: </w:t>
    </w:r>
    <w:proofErr w:type="spellStart"/>
    <w:r w:rsidR="00503097" w:rsidRPr="00503097">
      <w:rPr>
        <w:rFonts w:ascii="Book Antiqua" w:hAnsi="Book Antiqua"/>
        <w:bCs/>
        <w:color w:val="000000"/>
      </w:rPr>
      <w:t>Jurnal</w:t>
    </w:r>
    <w:proofErr w:type="spellEnd"/>
    <w:r w:rsidR="00503097" w:rsidRPr="00503097">
      <w:rPr>
        <w:rFonts w:ascii="Book Antiqua" w:hAnsi="Book Antiqua"/>
        <w:bCs/>
        <w:color w:val="000000"/>
      </w:rPr>
      <w:t xml:space="preserve"> Sharia </w:t>
    </w:r>
    <w:proofErr w:type="spellStart"/>
    <w:r w:rsidR="00503097" w:rsidRPr="00503097">
      <w:rPr>
        <w:rFonts w:ascii="Book Antiqua" w:hAnsi="Book Antiqua"/>
        <w:bCs/>
        <w:color w:val="000000"/>
      </w:rPr>
      <w:t>Economica</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02A4" w14:textId="77777777" w:rsidR="00582B4A" w:rsidRPr="00616AE7" w:rsidRDefault="00582B4A" w:rsidP="00582B4A">
    <w:pPr>
      <w:pStyle w:val="Header"/>
      <w:tabs>
        <w:tab w:val="right" w:pos="8460"/>
      </w:tabs>
      <w:ind w:right="45"/>
    </w:pPr>
  </w:p>
  <w:p w14:paraId="7DC357B0" w14:textId="4AB533E2" w:rsidR="00F440A9" w:rsidRPr="00582B4A" w:rsidRDefault="00582B4A" w:rsidP="000F7672">
    <w:pPr>
      <w:pStyle w:val="Header"/>
      <w:tabs>
        <w:tab w:val="right" w:pos="8460"/>
      </w:tabs>
      <w:ind w:right="45"/>
      <w:rPr>
        <w:rFonts w:ascii="Book Antiqua" w:hAnsi="Book Antiqua"/>
        <w:bCs/>
        <w:color w:val="000000"/>
      </w:rPr>
    </w:pPr>
    <w:r w:rsidRPr="00616AE7">
      <w:rPr>
        <w:rFonts w:ascii="Book Antiqua" w:hAnsi="Book Antiqua"/>
        <w:b/>
        <w:bCs/>
      </w:rPr>
      <w:fldChar w:fldCharType="begin"/>
    </w:r>
    <w:r w:rsidRPr="00616AE7">
      <w:rPr>
        <w:rFonts w:ascii="Book Antiqua" w:hAnsi="Book Antiqua"/>
        <w:b/>
        <w:bCs/>
      </w:rPr>
      <w:instrText xml:space="preserve"> PAGE   \* MERGEFORMAT </w:instrText>
    </w:r>
    <w:r w:rsidRPr="00616AE7">
      <w:rPr>
        <w:rFonts w:ascii="Book Antiqua" w:hAnsi="Book Antiqua"/>
        <w:b/>
        <w:bCs/>
      </w:rPr>
      <w:fldChar w:fldCharType="separate"/>
    </w:r>
    <w:r w:rsidR="002D7CFF">
      <w:rPr>
        <w:rFonts w:ascii="Book Antiqua" w:hAnsi="Book Antiqua"/>
        <w:b/>
        <w:bCs/>
        <w:noProof/>
      </w:rPr>
      <w:t>13</w:t>
    </w:r>
    <w:r w:rsidRPr="00616AE7">
      <w:rPr>
        <w:rFonts w:ascii="Book Antiqua" w:hAnsi="Book Antiqua"/>
        <w:b/>
        <w:bCs/>
      </w:rPr>
      <w:fldChar w:fldCharType="end"/>
    </w:r>
    <w:r w:rsidRPr="00616AE7">
      <w:rPr>
        <w:rFonts w:ascii="Book Antiqua" w:hAnsi="Book Antiqua"/>
        <w:b/>
        <w:bCs/>
        <w:noProof/>
      </w:rPr>
      <w:t>|</w:t>
    </w:r>
    <w:r w:rsidRPr="00616AE7">
      <w:rPr>
        <w:noProof/>
      </w:rPr>
      <w:t xml:space="preserve"> </w:t>
    </w:r>
    <w:r w:rsidR="000F7672" w:rsidRPr="000F7672">
      <w:rPr>
        <w:rFonts w:ascii="Book Antiqua" w:hAnsi="Book Antiqua"/>
      </w:rPr>
      <w:t xml:space="preserve">Vol. </w:t>
    </w:r>
    <w:r w:rsidR="00DE40B7">
      <w:rPr>
        <w:rFonts w:ascii="Book Antiqua" w:hAnsi="Book Antiqua"/>
        <w:lang w:val="id-ID"/>
      </w:rPr>
      <w:t>5</w:t>
    </w:r>
    <w:r w:rsidR="000F7672" w:rsidRPr="000F7672">
      <w:rPr>
        <w:rFonts w:ascii="Book Antiqua" w:hAnsi="Book Antiqua"/>
      </w:rPr>
      <w:t>, No. (1) 202</w:t>
    </w:r>
    <w:r w:rsidR="00DE40B7">
      <w:rPr>
        <w:rFonts w:ascii="Book Antiqua" w:hAnsi="Book Antiqua"/>
        <w:lang w:val="id-ID"/>
      </w:rPr>
      <w:t>6</w:t>
    </w:r>
    <w:r w:rsidR="000F7672" w:rsidRPr="000F7672">
      <w:rPr>
        <w:rFonts w:ascii="Book Antiqua" w:hAnsi="Book Antiqua"/>
      </w:rPr>
      <w:t xml:space="preserve">: JSE: </w:t>
    </w:r>
    <w:proofErr w:type="spellStart"/>
    <w:r w:rsidR="000F7672" w:rsidRPr="000F7672">
      <w:rPr>
        <w:rFonts w:ascii="Book Antiqua" w:hAnsi="Book Antiqua"/>
      </w:rPr>
      <w:t>Jurnal</w:t>
    </w:r>
    <w:proofErr w:type="spellEnd"/>
    <w:r w:rsidR="000F7672" w:rsidRPr="000F7672">
      <w:rPr>
        <w:rFonts w:ascii="Book Antiqua" w:hAnsi="Book Antiqua"/>
      </w:rPr>
      <w:t xml:space="preserve"> Sharia </w:t>
    </w:r>
    <w:proofErr w:type="spellStart"/>
    <w:r w:rsidR="000F7672" w:rsidRPr="000F7672">
      <w:rPr>
        <w:rFonts w:ascii="Book Antiqua" w:hAnsi="Book Antiqua"/>
      </w:rPr>
      <w:t>Economica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CB3B" w14:textId="0EE0ACA3" w:rsidR="00F440A9" w:rsidRDefault="00503097">
    <w:pPr>
      <w:pBdr>
        <w:top w:val="nil"/>
        <w:left w:val="nil"/>
        <w:bottom w:val="nil"/>
        <w:right w:val="nil"/>
        <w:between w:val="nil"/>
      </w:pBdr>
      <w:tabs>
        <w:tab w:val="center" w:pos="4320"/>
        <w:tab w:val="right" w:pos="8640"/>
      </w:tabs>
      <w:jc w:val="center"/>
      <w:rPr>
        <w:color w:val="000000"/>
      </w:rPr>
    </w:pPr>
    <w:r w:rsidRPr="00503097">
      <w:rPr>
        <w:color w:val="000000"/>
      </w:rPr>
      <w:t>https://jurnal.staim-probolinggo.ac.id/JSE/index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79CE" w14:textId="77777777" w:rsidR="000E4B4A" w:rsidRDefault="000E4B4A">
      <w:r>
        <w:separator/>
      </w:r>
    </w:p>
  </w:footnote>
  <w:footnote w:type="continuationSeparator" w:id="0">
    <w:p w14:paraId="637E582E" w14:textId="77777777" w:rsidR="000E4B4A" w:rsidRDefault="000E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B1AE" w14:textId="61C8959A" w:rsidR="00F440A9" w:rsidRPr="000F7672" w:rsidRDefault="00B15DA3" w:rsidP="00DE40B7">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color w:val="000000"/>
        <w:lang w:val="id-ID"/>
      </w:rPr>
    </w:pPr>
    <w:r>
      <w:rPr>
        <w:rFonts w:ascii="Book Antiqua" w:eastAsia="Book Antiqua" w:hAnsi="Book Antiqua" w:cs="Book Antiqua"/>
        <w:b/>
        <w:color w:val="000000"/>
      </w:rPr>
      <w:t xml:space="preserve">Author: </w:t>
    </w:r>
    <w:proofErr w:type="spellStart"/>
    <w:r w:rsidR="00DE40B7" w:rsidRPr="00DE40B7">
      <w:rPr>
        <w:rFonts w:ascii="Book Antiqua" w:eastAsia="Book Antiqua" w:hAnsi="Book Antiqua" w:cs="Book Antiqua"/>
        <w:b/>
        <w:i/>
        <w:color w:val="000000"/>
      </w:rPr>
      <w:t>Zahrotul</w:t>
    </w:r>
    <w:proofErr w:type="spellEnd"/>
    <w:r w:rsidR="00DE40B7" w:rsidRPr="00DE40B7">
      <w:rPr>
        <w:rFonts w:ascii="Book Antiqua" w:eastAsia="Book Antiqua" w:hAnsi="Book Antiqua" w:cs="Book Antiqua"/>
        <w:b/>
        <w:i/>
        <w:color w:val="000000"/>
      </w:rPr>
      <w:t xml:space="preserve"> Laila, </w:t>
    </w:r>
    <w:proofErr w:type="spellStart"/>
    <w:r w:rsidR="00DE40B7" w:rsidRPr="00DE40B7">
      <w:rPr>
        <w:rFonts w:ascii="Book Antiqua" w:eastAsia="Book Antiqua" w:hAnsi="Book Antiqua" w:cs="Book Antiqua"/>
        <w:b/>
        <w:i/>
        <w:color w:val="000000"/>
      </w:rPr>
      <w:t>Moh</w:t>
    </w:r>
    <w:proofErr w:type="spellEnd"/>
    <w:r w:rsidR="00DE40B7" w:rsidRPr="00DE40B7">
      <w:rPr>
        <w:rFonts w:ascii="Book Antiqua" w:eastAsia="Book Antiqua" w:hAnsi="Book Antiqua" w:cs="Book Antiqua"/>
        <w:b/>
        <w:i/>
        <w:color w:val="000000"/>
      </w:rPr>
      <w:t xml:space="preserve">. </w:t>
    </w:r>
    <w:proofErr w:type="spellStart"/>
    <w:r w:rsidR="00DE40B7" w:rsidRPr="00DE40B7">
      <w:rPr>
        <w:rFonts w:ascii="Book Antiqua" w:eastAsia="Book Antiqua" w:hAnsi="Book Antiqua" w:cs="Book Antiqua"/>
        <w:b/>
        <w:i/>
        <w:color w:val="000000"/>
      </w:rPr>
      <w:t>Humaidi</w:t>
    </w:r>
    <w:proofErr w:type="spellEnd"/>
    <w:r w:rsidR="00DE40B7" w:rsidRPr="00DE40B7">
      <w:rPr>
        <w:rFonts w:ascii="Book Antiqua" w:eastAsia="Book Antiqua" w:hAnsi="Book Antiqua" w:cs="Book Antiqua"/>
        <w:b/>
        <w:i/>
        <w:color w:val="000000"/>
      </w:rPr>
      <w:t xml:space="preserve">, Erie </w:t>
    </w:r>
    <w:proofErr w:type="spellStart"/>
    <w:r w:rsidR="00DE40B7" w:rsidRPr="00DE40B7">
      <w:rPr>
        <w:rFonts w:ascii="Book Antiqua" w:eastAsia="Book Antiqua" w:hAnsi="Book Antiqua" w:cs="Book Antiqua"/>
        <w:b/>
        <w:i/>
        <w:color w:val="000000"/>
      </w:rPr>
      <w:t>Hariyanto</w:t>
    </w:r>
    <w:proofErr w:type="spellEnd"/>
    <w:r w:rsidR="00DE40B7" w:rsidRPr="00DE40B7">
      <w:rPr>
        <w:rFonts w:ascii="Book Antiqua" w:eastAsia="Book Antiqua" w:hAnsi="Book Antiqua" w:cs="Book Antiqua"/>
        <w:b/>
        <w:i/>
        <w:color w:val="000000"/>
      </w:rPr>
      <w:t xml:space="preserve">, Rudy Haryanto, </w:t>
    </w:r>
    <w:proofErr w:type="spellStart"/>
    <w:r w:rsidR="00DE40B7" w:rsidRPr="00DE40B7">
      <w:rPr>
        <w:rFonts w:ascii="Book Antiqua" w:eastAsia="Book Antiqua" w:hAnsi="Book Antiqua" w:cs="Book Antiqua"/>
        <w:b/>
        <w:i/>
        <w:color w:val="000000"/>
      </w:rPr>
      <w:t>Fadllan</w:t>
    </w:r>
    <w:proofErr w:type="spellEnd"/>
    <w:r w:rsidR="000F7672">
      <w:rPr>
        <w:rFonts w:ascii="Book Antiqua" w:eastAsia="Book Antiqua" w:hAnsi="Book Antiqua" w:cs="Book Antiqua"/>
        <w:b/>
        <w:i/>
        <w:color w:val="000000"/>
        <w:lang w:val="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1D6F" w14:textId="1A040F59" w:rsidR="00FD2025" w:rsidRDefault="00FD2025" w:rsidP="00DE40B7">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color w:val="000000"/>
      </w:rPr>
    </w:pPr>
    <w:r>
      <w:rPr>
        <w:rFonts w:ascii="Book Antiqua" w:hAnsi="Book Antiqua"/>
        <w:bCs/>
        <w:color w:val="000000"/>
        <w:lang w:eastAsia="id-ID"/>
      </w:rPr>
      <w:t xml:space="preserve">Title: </w:t>
    </w:r>
    <w:proofErr w:type="spellStart"/>
    <w:r w:rsidR="00DE40B7" w:rsidRPr="00DE40B7">
      <w:rPr>
        <w:rFonts w:ascii="Book Antiqua" w:hAnsi="Book Antiqua"/>
        <w:color w:val="000000"/>
        <w:lang w:eastAsia="id-ID"/>
      </w:rPr>
      <w:t>Potensi</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Sengketa</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Dalam</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Pengadaan</w:t>
    </w:r>
    <w:proofErr w:type="spellEnd"/>
    <w:r w:rsidR="00DE40B7" w:rsidRPr="00DE40B7">
      <w:rPr>
        <w:rFonts w:ascii="Book Antiqua" w:hAnsi="Book Antiqua"/>
        <w:color w:val="000000"/>
        <w:lang w:eastAsia="id-ID"/>
      </w:rPr>
      <w:t xml:space="preserve"> </w:t>
    </w:r>
    <w:r w:rsidR="00DE40B7" w:rsidRPr="00DE40B7">
      <w:rPr>
        <w:rFonts w:ascii="Book Antiqua" w:hAnsi="Book Antiqua"/>
        <w:i/>
        <w:color w:val="000000"/>
        <w:lang w:eastAsia="id-ID"/>
      </w:rPr>
      <w:t>Food Tray</w:t>
    </w:r>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Impor</w:t>
    </w:r>
    <w:proofErr w:type="spellEnd"/>
    <w:r w:rsidR="00DE40B7" w:rsidRPr="00DE40B7">
      <w:rPr>
        <w:rFonts w:ascii="Book Antiqua" w:hAnsi="Book Antiqua"/>
        <w:color w:val="000000"/>
        <w:lang w:eastAsia="id-ID"/>
      </w:rPr>
      <w:t xml:space="preserve"> Program </w:t>
    </w:r>
    <w:proofErr w:type="spellStart"/>
    <w:r w:rsidR="00DE40B7" w:rsidRPr="00DE40B7">
      <w:rPr>
        <w:rFonts w:ascii="Book Antiqua" w:hAnsi="Book Antiqua"/>
        <w:color w:val="000000"/>
        <w:lang w:eastAsia="id-ID"/>
      </w:rPr>
      <w:t>Makan</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Bergizi</w:t>
    </w:r>
    <w:proofErr w:type="spellEnd"/>
    <w:r w:rsidR="00DE40B7" w:rsidRPr="00DE40B7">
      <w:rPr>
        <w:rFonts w:ascii="Book Antiqua" w:hAnsi="Book Antiqua"/>
        <w:color w:val="000000"/>
        <w:lang w:eastAsia="id-ID"/>
      </w:rPr>
      <w:t xml:space="preserve"> Gratis (</w:t>
    </w:r>
    <w:proofErr w:type="spellStart"/>
    <w:r w:rsidR="00DE40B7" w:rsidRPr="00DE40B7">
      <w:rPr>
        <w:rFonts w:ascii="Book Antiqua" w:hAnsi="Book Antiqua"/>
        <w:color w:val="000000"/>
        <w:lang w:eastAsia="id-ID"/>
      </w:rPr>
      <w:t>Mbg</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Tinjauan</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Arbitrase</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Syari'ah</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Terhadap</w:t>
    </w:r>
    <w:proofErr w:type="spellEnd"/>
    <w:r w:rsidR="00DE40B7" w:rsidRPr="00DE40B7">
      <w:rPr>
        <w:rFonts w:ascii="Book Antiqua" w:hAnsi="Book Antiqua"/>
        <w:color w:val="000000"/>
        <w:lang w:eastAsia="id-ID"/>
      </w:rPr>
      <w:t xml:space="preserve"> </w:t>
    </w:r>
    <w:proofErr w:type="spellStart"/>
    <w:r w:rsidR="00DE40B7" w:rsidRPr="00DE40B7">
      <w:rPr>
        <w:rFonts w:ascii="Book Antiqua" w:hAnsi="Book Antiqua"/>
        <w:color w:val="000000"/>
        <w:lang w:eastAsia="id-ID"/>
      </w:rPr>
      <w:t>Kehalalan</w:t>
    </w:r>
    <w:proofErr w:type="spellEnd"/>
    <w:r w:rsidR="00DE40B7" w:rsidRPr="00DE40B7">
      <w:rPr>
        <w:rFonts w:ascii="Book Antiqua" w:hAnsi="Book Antiqua"/>
        <w:color w:val="000000"/>
        <w:lang w:eastAsia="id-ID"/>
      </w:rPr>
      <w:t xml:space="preserve"> Dan Etika </w:t>
    </w:r>
    <w:proofErr w:type="spellStart"/>
    <w:r w:rsidR="00DE40B7" w:rsidRPr="00DE40B7">
      <w:rPr>
        <w:rFonts w:ascii="Book Antiqua" w:hAnsi="Book Antiqua"/>
        <w:color w:val="000000"/>
        <w:lang w:eastAsia="id-ID"/>
      </w:rPr>
      <w:t>Bisnis</w:t>
    </w:r>
    <w:proofErr w:type="spellEnd"/>
  </w:p>
  <w:p w14:paraId="1A066181" w14:textId="77777777" w:rsidR="00F440A9" w:rsidRPr="00FD2025" w:rsidRDefault="00F440A9" w:rsidP="00FD2025">
    <w:pPr>
      <w:pStyle w:val="Header"/>
      <w:rPr>
        <w:rFonts w:eastAsia="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8DFC" w14:textId="6DB5A235" w:rsidR="00FD2025" w:rsidRPr="00616AE7" w:rsidRDefault="00503097" w:rsidP="00FD2025">
    <w:pPr>
      <w:pStyle w:val="Header"/>
      <w:tabs>
        <w:tab w:val="clear" w:pos="8640"/>
        <w:tab w:val="right" w:pos="8460"/>
      </w:tabs>
      <w:ind w:right="45"/>
      <w:rPr>
        <w:rFonts w:ascii="Book Antiqua" w:hAnsi="Book Antiqua"/>
      </w:rPr>
    </w:pPr>
    <w:r w:rsidRPr="00503097">
      <w:rPr>
        <w:rFonts w:ascii="Book Antiqua" w:hAnsi="Book Antiqua"/>
        <w:b/>
      </w:rPr>
      <w:t xml:space="preserve">JSE: </w:t>
    </w:r>
    <w:proofErr w:type="spellStart"/>
    <w:r w:rsidRPr="00503097">
      <w:rPr>
        <w:rFonts w:ascii="Book Antiqua" w:hAnsi="Book Antiqua"/>
        <w:b/>
      </w:rPr>
      <w:t>Jurnal</w:t>
    </w:r>
    <w:proofErr w:type="spellEnd"/>
    <w:r w:rsidRPr="00503097">
      <w:rPr>
        <w:rFonts w:ascii="Book Antiqua" w:hAnsi="Book Antiqua"/>
        <w:b/>
      </w:rPr>
      <w:t xml:space="preserve"> Sharia </w:t>
    </w:r>
    <w:proofErr w:type="spellStart"/>
    <w:r w:rsidRPr="00503097">
      <w:rPr>
        <w:rFonts w:ascii="Book Antiqua" w:hAnsi="Book Antiqua"/>
        <w:b/>
      </w:rPr>
      <w:t>Economica</w:t>
    </w:r>
    <w:proofErr w:type="spellEnd"/>
    <w:r w:rsidRPr="00503097">
      <w:rPr>
        <w:rFonts w:ascii="Book Antiqua" w:hAnsi="Book Antiqua"/>
        <w:b/>
      </w:rPr>
      <w:t xml:space="preserve">           </w:t>
    </w:r>
    <w:r w:rsidR="00FD2025">
      <w:rPr>
        <w:rFonts w:ascii="Book Antiqua" w:hAnsi="Book Antiqua"/>
        <w:b/>
      </w:rPr>
      <w:tab/>
    </w:r>
  </w:p>
  <w:p w14:paraId="6B8C8203" w14:textId="7A9CAA2F" w:rsidR="000F7672" w:rsidRPr="000F7672" w:rsidRDefault="00503097" w:rsidP="000F7672">
    <w:pPr>
      <w:pStyle w:val="Header"/>
      <w:tabs>
        <w:tab w:val="right" w:pos="8460"/>
      </w:tabs>
      <w:ind w:right="45"/>
      <w:rPr>
        <w:rFonts w:ascii="Book Antiqua" w:hAnsi="Book Antiqua"/>
        <w:lang w:val="id-ID"/>
      </w:rPr>
    </w:pPr>
    <w:r w:rsidRPr="00503097">
      <w:rPr>
        <w:rFonts w:ascii="Book Antiqua" w:hAnsi="Book Antiqua"/>
      </w:rPr>
      <w:t xml:space="preserve">JSE, Volume </w:t>
    </w:r>
    <w:r w:rsidR="00461A20">
      <w:rPr>
        <w:rFonts w:ascii="Book Antiqua" w:hAnsi="Book Antiqua"/>
        <w:lang w:val="id-ID"/>
      </w:rPr>
      <w:t>5</w:t>
    </w:r>
    <w:r w:rsidRPr="00503097">
      <w:rPr>
        <w:rFonts w:ascii="Book Antiqua" w:hAnsi="Book Antiqua"/>
      </w:rPr>
      <w:t xml:space="preserve"> </w:t>
    </w:r>
    <w:proofErr w:type="spellStart"/>
    <w:r w:rsidRPr="00503097">
      <w:rPr>
        <w:rFonts w:ascii="Book Antiqua" w:hAnsi="Book Antiqua"/>
      </w:rPr>
      <w:t>Nomor</w:t>
    </w:r>
    <w:proofErr w:type="spellEnd"/>
    <w:r w:rsidRPr="00503097">
      <w:rPr>
        <w:rFonts w:ascii="Book Antiqua" w:hAnsi="Book Antiqua"/>
      </w:rPr>
      <w:t xml:space="preserve"> 1, </w:t>
    </w:r>
    <w:proofErr w:type="spellStart"/>
    <w:r w:rsidRPr="00503097">
      <w:rPr>
        <w:rFonts w:ascii="Book Antiqua" w:hAnsi="Book Antiqua"/>
      </w:rPr>
      <w:t>Januari</w:t>
    </w:r>
    <w:proofErr w:type="spellEnd"/>
    <w:r w:rsidRPr="00503097">
      <w:rPr>
        <w:rFonts w:ascii="Book Antiqua" w:hAnsi="Book Antiqua"/>
      </w:rPr>
      <w:t xml:space="preserve"> </w:t>
    </w:r>
    <w:proofErr w:type="gramStart"/>
    <w:r w:rsidRPr="00503097">
      <w:rPr>
        <w:rFonts w:ascii="Book Antiqua" w:hAnsi="Book Antiqua"/>
      </w:rPr>
      <w:t>202</w:t>
    </w:r>
    <w:r w:rsidR="00461A20">
      <w:rPr>
        <w:rFonts w:ascii="Book Antiqua" w:hAnsi="Book Antiqua"/>
        <w:lang w:val="id-ID"/>
      </w:rPr>
      <w:t>6</w:t>
    </w:r>
    <w:r w:rsidR="00FD2025" w:rsidRPr="00616AE7">
      <w:rPr>
        <w:rFonts w:ascii="Book Antiqua" w:hAnsi="Book Antiqua"/>
      </w:rPr>
      <w:t xml:space="preserve">,  </w:t>
    </w:r>
    <w:r w:rsidR="00FD2025">
      <w:rPr>
        <w:rFonts w:ascii="Book Antiqua" w:hAnsi="Book Antiqua"/>
      </w:rPr>
      <w:tab/>
    </w:r>
    <w:proofErr w:type="gramEnd"/>
    <w:r w:rsidR="00FD2025" w:rsidRPr="00616AE7">
      <w:rPr>
        <w:rFonts w:ascii="Book Antiqua" w:hAnsi="Book Antiqua"/>
      </w:rPr>
      <w:t xml:space="preserve">DOI: </w:t>
    </w:r>
    <w:hyperlink r:id="rId1" w:history="1">
      <w:r w:rsidR="000F7672" w:rsidRPr="006414E6">
        <w:rPr>
          <w:rStyle w:val="Hyperlink"/>
        </w:rPr>
        <w:t>https://doi.org/10.46773/jse.v4i1</w:t>
      </w:r>
    </w:hyperlink>
    <w:r w:rsidR="000F7672">
      <w:rPr>
        <w:rFonts w:ascii="Book Antiqua" w:hAnsi="Book Antiqua"/>
        <w:lang w:val="id-ID"/>
      </w:rPr>
      <w:t xml:space="preserve"> </w:t>
    </w:r>
  </w:p>
  <w:p w14:paraId="184F827F" w14:textId="20A30506" w:rsidR="00FD2025" w:rsidRPr="00A13B45" w:rsidRDefault="00503097" w:rsidP="00503097">
    <w:pPr>
      <w:pStyle w:val="Header"/>
      <w:tabs>
        <w:tab w:val="right" w:pos="8460"/>
      </w:tabs>
      <w:ind w:right="45"/>
      <w:rPr>
        <w:rFonts w:ascii="Book Antiqua" w:hAnsi="Book Antiqua"/>
      </w:rPr>
    </w:pPr>
    <w:r w:rsidRPr="00503097">
      <w:rPr>
        <w:rFonts w:ascii="Book Antiqua" w:hAnsi="Book Antiqua"/>
        <w:iCs/>
      </w:rPr>
      <w:t>e-ISSN 2828-4585</w:t>
    </w:r>
    <w:r w:rsidR="00FD2025" w:rsidRPr="00616AE7">
      <w:rPr>
        <w:rFonts w:ascii="Book Antiqua" w:hAnsi="Book Antiqua"/>
        <w:iCs/>
      </w:rPr>
      <w:t xml:space="preserve">   </w:t>
    </w:r>
    <w:r w:rsidRPr="00503097">
      <w:rPr>
        <w:rFonts w:ascii="Book Antiqua" w:hAnsi="Book Antiqua"/>
        <w:iCs/>
      </w:rPr>
      <w:t>p-ISSN 2828-5514</w:t>
    </w:r>
  </w:p>
  <w:p w14:paraId="4CF78D04" w14:textId="7090B56D" w:rsidR="00F440A9" w:rsidRPr="00FD2025" w:rsidRDefault="00FD2025" w:rsidP="00FD2025">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AD9"/>
    <w:multiLevelType w:val="multilevel"/>
    <w:tmpl w:val="C6D8D2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385F46"/>
    <w:multiLevelType w:val="multilevel"/>
    <w:tmpl w:val="9ED0433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56251DBF"/>
    <w:multiLevelType w:val="hybridMultilevel"/>
    <w:tmpl w:val="CE8A2EB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0A9"/>
    <w:rsid w:val="000B74EF"/>
    <w:rsid w:val="000C4979"/>
    <w:rsid w:val="000D7B45"/>
    <w:rsid w:val="000E4B4A"/>
    <w:rsid w:val="000F7672"/>
    <w:rsid w:val="00111460"/>
    <w:rsid w:val="0015502C"/>
    <w:rsid w:val="00212168"/>
    <w:rsid w:val="00276976"/>
    <w:rsid w:val="002B0596"/>
    <w:rsid w:val="002D7CFF"/>
    <w:rsid w:val="003279F0"/>
    <w:rsid w:val="003332EC"/>
    <w:rsid w:val="00366557"/>
    <w:rsid w:val="00380CC1"/>
    <w:rsid w:val="00393C4D"/>
    <w:rsid w:val="003972E1"/>
    <w:rsid w:val="0041082E"/>
    <w:rsid w:val="004349BE"/>
    <w:rsid w:val="00461A20"/>
    <w:rsid w:val="00503097"/>
    <w:rsid w:val="005714B3"/>
    <w:rsid w:val="00582B4A"/>
    <w:rsid w:val="005F6D9E"/>
    <w:rsid w:val="006A4BEF"/>
    <w:rsid w:val="006F14A6"/>
    <w:rsid w:val="006F3364"/>
    <w:rsid w:val="007B7600"/>
    <w:rsid w:val="00820F0D"/>
    <w:rsid w:val="00874F2A"/>
    <w:rsid w:val="008F68EA"/>
    <w:rsid w:val="00A16D14"/>
    <w:rsid w:val="00A20041"/>
    <w:rsid w:val="00A51547"/>
    <w:rsid w:val="00A87482"/>
    <w:rsid w:val="00AD7AA3"/>
    <w:rsid w:val="00AF4BBC"/>
    <w:rsid w:val="00B15DA3"/>
    <w:rsid w:val="00B66CD6"/>
    <w:rsid w:val="00BC1B51"/>
    <w:rsid w:val="00BD07B5"/>
    <w:rsid w:val="00C026C0"/>
    <w:rsid w:val="00C030A3"/>
    <w:rsid w:val="00CD673F"/>
    <w:rsid w:val="00CF09AE"/>
    <w:rsid w:val="00D02E24"/>
    <w:rsid w:val="00D964A5"/>
    <w:rsid w:val="00DE40B7"/>
    <w:rsid w:val="00E02B56"/>
    <w:rsid w:val="00EB0153"/>
    <w:rsid w:val="00F145C3"/>
    <w:rsid w:val="00F26F49"/>
    <w:rsid w:val="00F440A9"/>
    <w:rsid w:val="00F610AE"/>
    <w:rsid w:val="00F75708"/>
    <w:rsid w:val="00F94A1D"/>
    <w:rsid w:val="00FD2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06920"/>
  <w15:docId w15:val="{0DE7F76F-BA16-4BBA-86C4-664F4FB5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873B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873B6"/>
    <w:pPr>
      <w:jc w:val="center"/>
    </w:pPr>
    <w:rPr>
      <w:b/>
      <w:bCs/>
      <w:sz w:val="28"/>
      <w:szCs w:val="24"/>
      <w:lang w:val="id-ID"/>
    </w:rPr>
  </w:style>
  <w:style w:type="character" w:customStyle="1" w:styleId="Heading2Char">
    <w:name w:val="Heading 2 Char"/>
    <w:basedOn w:val="DefaultParagraphFont"/>
    <w:link w:val="Heading2"/>
    <w:rsid w:val="008873B6"/>
    <w:rPr>
      <w:rFonts w:ascii="Arial" w:eastAsia="Times New Roman" w:hAnsi="Arial" w:cs="Arial"/>
      <w:b/>
      <w:bCs/>
      <w:i/>
      <w:iCs/>
      <w:sz w:val="28"/>
      <w:szCs w:val="28"/>
      <w:lang w:val="en-US"/>
    </w:rPr>
  </w:style>
  <w:style w:type="character" w:styleId="Hyperlink">
    <w:name w:val="Hyperlink"/>
    <w:uiPriority w:val="99"/>
    <w:rsid w:val="008873B6"/>
    <w:rPr>
      <w:color w:val="0000FF"/>
      <w:u w:val="single"/>
    </w:rPr>
  </w:style>
  <w:style w:type="paragraph" w:styleId="Header">
    <w:name w:val="header"/>
    <w:basedOn w:val="Normal"/>
    <w:link w:val="HeaderChar"/>
    <w:rsid w:val="008873B6"/>
    <w:pPr>
      <w:tabs>
        <w:tab w:val="center" w:pos="4320"/>
        <w:tab w:val="right" w:pos="8640"/>
      </w:tabs>
    </w:pPr>
  </w:style>
  <w:style w:type="character" w:customStyle="1" w:styleId="HeaderChar">
    <w:name w:val="Header Char"/>
    <w:basedOn w:val="DefaultParagraphFont"/>
    <w:link w:val="Header"/>
    <w:rsid w:val="008873B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8873B6"/>
    <w:pPr>
      <w:tabs>
        <w:tab w:val="center" w:pos="4320"/>
        <w:tab w:val="right" w:pos="8640"/>
      </w:tabs>
    </w:pPr>
  </w:style>
  <w:style w:type="character" w:customStyle="1" w:styleId="FooterChar">
    <w:name w:val="Footer Char"/>
    <w:basedOn w:val="DefaultParagraphFont"/>
    <w:link w:val="Footer"/>
    <w:uiPriority w:val="99"/>
    <w:rsid w:val="008873B6"/>
    <w:rPr>
      <w:rFonts w:ascii="Times New Roman" w:eastAsia="Times New Roman" w:hAnsi="Times New Roman" w:cs="Times New Roman"/>
      <w:sz w:val="20"/>
      <w:szCs w:val="20"/>
      <w:lang w:val="en-US"/>
    </w:rPr>
  </w:style>
  <w:style w:type="paragraph" w:styleId="BodyText">
    <w:name w:val="Body Text"/>
    <w:basedOn w:val="Normal"/>
    <w:link w:val="BodyTextChar"/>
    <w:rsid w:val="008873B6"/>
    <w:pPr>
      <w:spacing w:after="120"/>
    </w:pPr>
    <w:rPr>
      <w:lang w:val="id-ID" w:eastAsia="id-ID"/>
    </w:rPr>
  </w:style>
  <w:style w:type="character" w:customStyle="1" w:styleId="BodyTextChar">
    <w:name w:val="Body Text Char"/>
    <w:basedOn w:val="DefaultParagraphFont"/>
    <w:link w:val="BodyText"/>
    <w:rsid w:val="008873B6"/>
    <w:rPr>
      <w:rFonts w:ascii="Times New Roman" w:eastAsia="Times New Roman" w:hAnsi="Times New Roman" w:cs="Times New Roman"/>
      <w:sz w:val="20"/>
      <w:szCs w:val="20"/>
      <w:lang w:eastAsia="id-ID"/>
    </w:rPr>
  </w:style>
  <w:style w:type="character" w:customStyle="1" w:styleId="TitleChar">
    <w:name w:val="Title Char"/>
    <w:basedOn w:val="DefaultParagraphFont"/>
    <w:link w:val="Title"/>
    <w:rsid w:val="008873B6"/>
    <w:rPr>
      <w:rFonts w:ascii="Times New Roman" w:eastAsia="Times New Roman" w:hAnsi="Times New Roman" w:cs="Times New Roman"/>
      <w:b/>
      <w:bCs/>
      <w:sz w:val="28"/>
      <w:szCs w:val="24"/>
    </w:rPr>
  </w:style>
  <w:style w:type="paragraph" w:customStyle="1" w:styleId="Text">
    <w:name w:val="Text"/>
    <w:basedOn w:val="Normal"/>
    <w:rsid w:val="008873B6"/>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8873B6"/>
  </w:style>
  <w:style w:type="character" w:customStyle="1" w:styleId="apple-converted-space">
    <w:name w:val="apple-converted-space"/>
    <w:basedOn w:val="DefaultParagraphFont"/>
    <w:rsid w:val="008873B6"/>
  </w:style>
  <w:style w:type="character" w:customStyle="1" w:styleId="hps">
    <w:name w:val="hps"/>
    <w:basedOn w:val="DefaultParagraphFont"/>
    <w:rsid w:val="008873B6"/>
  </w:style>
  <w:style w:type="character" w:customStyle="1" w:styleId="InternetLink">
    <w:name w:val="Internet Link"/>
    <w:uiPriority w:val="99"/>
    <w:unhideWhenUsed/>
    <w:rsid w:val="008873B6"/>
    <w:rPr>
      <w:color w:val="0563C1"/>
      <w:u w:val="single"/>
    </w:rPr>
  </w:style>
  <w:style w:type="paragraph" w:styleId="BalloonText">
    <w:name w:val="Balloon Text"/>
    <w:basedOn w:val="Normal"/>
    <w:link w:val="BalloonTextChar"/>
    <w:uiPriority w:val="99"/>
    <w:semiHidden/>
    <w:unhideWhenUsed/>
    <w:rsid w:val="008873B6"/>
    <w:rPr>
      <w:rFonts w:ascii="Tahoma" w:hAnsi="Tahoma" w:cs="Tahoma"/>
      <w:sz w:val="16"/>
      <w:szCs w:val="16"/>
    </w:rPr>
  </w:style>
  <w:style w:type="character" w:customStyle="1" w:styleId="BalloonTextChar">
    <w:name w:val="Balloon Text Char"/>
    <w:basedOn w:val="DefaultParagraphFont"/>
    <w:link w:val="BalloonText"/>
    <w:uiPriority w:val="99"/>
    <w:semiHidden/>
    <w:rsid w:val="008873B6"/>
    <w:rPr>
      <w:rFonts w:ascii="Tahoma" w:eastAsia="Times New Roman" w:hAnsi="Tahoma" w:cs="Tahoma"/>
      <w:sz w:val="16"/>
      <w:szCs w:val="16"/>
      <w:lang w:val="en-US"/>
    </w:rPr>
  </w:style>
  <w:style w:type="table" w:styleId="TableGrid">
    <w:name w:val="Table Grid"/>
    <w:basedOn w:val="TableNormal"/>
    <w:uiPriority w:val="59"/>
    <w:rsid w:val="0047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7124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D74813"/>
    <w:pPr>
      <w:spacing w:line="480" w:lineRule="auto"/>
      <w:ind w:left="720" w:hanging="720"/>
    </w:pPr>
  </w:style>
  <w:style w:type="character" w:customStyle="1" w:styleId="UnresolvedMention1">
    <w:name w:val="Unresolved Mention1"/>
    <w:basedOn w:val="DefaultParagraphFont"/>
    <w:uiPriority w:val="99"/>
    <w:semiHidden/>
    <w:unhideWhenUsed/>
    <w:rsid w:val="006B4E30"/>
    <w:rPr>
      <w:color w:val="605E5C"/>
      <w:shd w:val="clear" w:color="auto" w:fill="E1DFDD"/>
    </w:rPr>
  </w:style>
  <w:style w:type="paragraph" w:styleId="FootnoteText">
    <w:name w:val="footnote text"/>
    <w:basedOn w:val="Normal"/>
    <w:link w:val="FootnoteTextChar"/>
    <w:uiPriority w:val="99"/>
    <w:semiHidden/>
    <w:unhideWhenUsed/>
    <w:rsid w:val="00C4351A"/>
  </w:style>
  <w:style w:type="character" w:customStyle="1" w:styleId="FootnoteTextChar">
    <w:name w:val="Footnote Text Char"/>
    <w:basedOn w:val="DefaultParagraphFont"/>
    <w:link w:val="FootnoteText"/>
    <w:uiPriority w:val="99"/>
    <w:semiHidden/>
    <w:rsid w:val="00C4351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C4351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Alishlah13authornames">
    <w:name w:val="Alishlah_1.3_authornames"/>
    <w:basedOn w:val="Normal"/>
    <w:next w:val="Normal"/>
    <w:qFormat/>
    <w:rsid w:val="00C030A3"/>
    <w:pPr>
      <w:adjustRightInd w:val="0"/>
      <w:snapToGrid w:val="0"/>
      <w:spacing w:after="120" w:line="260" w:lineRule="atLeast"/>
    </w:pPr>
    <w:rPr>
      <w:rFonts w:ascii="Palatino Linotype" w:hAnsi="Palatino Linotype"/>
      <w:b/>
      <w:color w:val="000000"/>
      <w:szCs w:val="22"/>
      <w:lang w:eastAsia="de-DE" w:bidi="en-US"/>
    </w:rPr>
  </w:style>
  <w:style w:type="paragraph" w:customStyle="1" w:styleId="Alishlah16affiliation">
    <w:name w:val="Alishlah_1.6_affiliation"/>
    <w:basedOn w:val="Normal"/>
    <w:qFormat/>
    <w:rsid w:val="00C030A3"/>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styleId="ListParagraph">
    <w:name w:val="List Paragraph"/>
    <w:basedOn w:val="Normal"/>
    <w:uiPriority w:val="34"/>
    <w:qFormat/>
    <w:rsid w:val="00B66CD6"/>
    <w:pPr>
      <w:ind w:left="720"/>
      <w:contextualSpacing/>
    </w:pPr>
  </w:style>
  <w:style w:type="paragraph" w:styleId="NormalWeb">
    <w:name w:val="Normal (Web)"/>
    <w:basedOn w:val="Normal"/>
    <w:uiPriority w:val="99"/>
    <w:unhideWhenUsed/>
    <w:rsid w:val="00874F2A"/>
    <w:pPr>
      <w:spacing w:before="100" w:beforeAutospacing="1" w:after="100" w:afterAutospacing="1"/>
    </w:pPr>
    <w:rPr>
      <w:sz w:val="24"/>
      <w:szCs w:val="24"/>
    </w:rPr>
  </w:style>
  <w:style w:type="character" w:styleId="Strong">
    <w:name w:val="Strong"/>
    <w:basedOn w:val="DefaultParagraphFont"/>
    <w:uiPriority w:val="22"/>
    <w:qFormat/>
    <w:rsid w:val="000D7B45"/>
    <w:rPr>
      <w:b/>
      <w:bCs/>
    </w:rPr>
  </w:style>
  <w:style w:type="character" w:styleId="UnresolvedMention">
    <w:name w:val="Unresolved Mention"/>
    <w:basedOn w:val="DefaultParagraphFont"/>
    <w:uiPriority w:val="99"/>
    <w:semiHidden/>
    <w:unhideWhenUsed/>
    <w:rsid w:val="00DE4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56664">
      <w:bodyDiv w:val="1"/>
      <w:marLeft w:val="0"/>
      <w:marRight w:val="0"/>
      <w:marTop w:val="0"/>
      <w:marBottom w:val="0"/>
      <w:divBdr>
        <w:top w:val="none" w:sz="0" w:space="0" w:color="auto"/>
        <w:left w:val="none" w:sz="0" w:space="0" w:color="auto"/>
        <w:bottom w:val="none" w:sz="0" w:space="0" w:color="auto"/>
        <w:right w:val="none" w:sz="0" w:space="0" w:color="auto"/>
      </w:divBdr>
    </w:div>
    <w:div w:id="94052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asanzahra283@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46773/jse.v4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ce7672yHX4AsvsZxQcONdO3zHw==">AMUW2mWXr33Xt2haFp3CS+zuU3YiWfO4a6JsG2UdWcXiFsgASyXMJ0CLlAf60rVUq7EgpqKkx3tPYQVpWFtOwYsjK3XoKHdNIAliolkOuNKadTDWts4HqnQ=</go:docsCustomData>
</go:gDocsCustomXmlDataStorage>
</file>

<file path=customXml/itemProps1.xml><?xml version="1.0" encoding="utf-8"?>
<ds:datastoreItem xmlns:ds="http://schemas.openxmlformats.org/officeDocument/2006/customXml" ds:itemID="{B0FD0BC3-DFD9-4825-89E7-61E99DE8FCB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13764</Words>
  <Characters>78457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Windows User</cp:lastModifiedBy>
  <cp:revision>41</cp:revision>
  <dcterms:created xsi:type="dcterms:W3CDTF">2020-02-18T05:43:00Z</dcterms:created>
  <dcterms:modified xsi:type="dcterms:W3CDTF">2025-12-06T13:42:00Z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id="cTe1ahzK"/&gt;&lt;style id="http://www.zotero.org/styles/apa-6th-edition" locale="en-GB" hasBibliography="1" bibliographyStyleHasBeenSet="1"/&gt;&lt;prefs&gt;&lt;pref name="fieldType" value="Field"/&gt;&lt;/prefs&gt;&lt;/data&gt;</vt:lpwstr>
  </property>
  <property fmtid="{D5CDD505-2E9C-101B-9397-08002B2CF9AE}" pid="3" name="GrammarlyDocumentId">
    <vt:lpwstr>ee822c27529a2c144d7d4e0b152130934f6817225f719fa710558fc437376e7e</vt:lpwstr>
  </property>
  <property fmtid="{D5CDD505-2E9C-101B-9397-08002B2CF9AE}" pid="4" name="Mendeley Document_1">
    <vt:lpwstr>True</vt:lpwstr>
  </property>
  <property fmtid="{D5CDD505-2E9C-101B-9397-08002B2CF9AE}" pid="5" name="Mendeley Unique User Id_1">
    <vt:lpwstr>e1d6389c-99e7-3785-9c44-b47723759267</vt:lpwstr>
  </property>
  <property fmtid="{D5CDD505-2E9C-101B-9397-08002B2CF9AE}" pid="6" name="Mendeley Citation Style_1">
    <vt:lpwstr>http://www.zotero.org/styles/american-sociological-association</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http://www.zotero.org/styles/chicago-author-date</vt:lpwstr>
  </property>
  <property fmtid="{D5CDD505-2E9C-101B-9397-08002B2CF9AE}" pid="18" name="Mendeley Recent Style Name 5_1">
    <vt:lpwstr>Chicago Manual of Style 18th edition (author-date)</vt:lpwstr>
  </property>
  <property fmtid="{D5CDD505-2E9C-101B-9397-08002B2CF9AE}" pid="19" name="Mendeley Recent Style Id 6_1">
    <vt:lpwstr>http://www.zotero.org/styles/harvard-cite-them-right</vt:lpwstr>
  </property>
  <property fmtid="{D5CDD505-2E9C-101B-9397-08002B2CF9AE}" pid="20" name="Mendeley Recent Style Name 6_1">
    <vt:lpwstr>Cite Them Right 12th edition - Harvard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9th edition (in-text citations)</vt:lpwstr>
  </property>
</Properties>
</file>